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BDE" w:rsidRPr="00CC1BDE" w:rsidRDefault="00CC1BDE" w:rsidP="00CC1BDE">
      <w:pPr>
        <w:spacing w:after="0" w:line="240" w:lineRule="auto"/>
        <w:rPr>
          <w:sz w:val="28"/>
          <w:szCs w:val="28"/>
        </w:rPr>
      </w:pPr>
      <w:r w:rsidRPr="00CC1BDE">
        <w:rPr>
          <w:b/>
          <w:bCs/>
          <w:sz w:val="28"/>
          <w:szCs w:val="28"/>
        </w:rPr>
        <w:t>SUPPORTING ALCOHOL + OTHER DRUGS (AOD) CLIENTS</w:t>
      </w:r>
    </w:p>
    <w:p w:rsidR="00CC1BDE" w:rsidRPr="00CC1BDE" w:rsidRDefault="00CC1BDE" w:rsidP="00CC1BDE">
      <w:pPr>
        <w:spacing w:after="0" w:line="240" w:lineRule="auto"/>
        <w:rPr>
          <w:sz w:val="28"/>
          <w:szCs w:val="28"/>
        </w:rPr>
      </w:pPr>
      <w:r w:rsidRPr="00CC1BDE">
        <w:rPr>
          <w:sz w:val="28"/>
          <w:szCs w:val="28"/>
        </w:rPr>
        <w:t>DURING THE COVID-19 PANDEMIC</w:t>
      </w:r>
    </w:p>
    <w:p w:rsidR="00CC1BDE" w:rsidRDefault="00CC1BDE" w:rsidP="00CC1BDE">
      <w:pPr>
        <w:spacing w:after="0" w:line="240" w:lineRule="auto"/>
      </w:pPr>
    </w:p>
    <w:p w:rsidR="00CC1BDE" w:rsidRDefault="00CC1BDE" w:rsidP="00CC1BDE">
      <w:pPr>
        <w:spacing w:after="0" w:line="240" w:lineRule="auto"/>
      </w:pPr>
      <w:bookmarkStart w:id="0" w:name="_GoBack"/>
      <w:bookmarkEnd w:id="0"/>
      <w:r w:rsidRPr="00CC1BDE">
        <w:t xml:space="preserve">AOD clinicians and services can take steps </w:t>
      </w:r>
      <w:proofErr w:type="gramStart"/>
      <w:r w:rsidRPr="00CC1BDE">
        <w:t>to  improve</w:t>
      </w:r>
      <w:proofErr w:type="gramEnd"/>
      <w:r w:rsidRPr="00CC1BDE">
        <w:t xml:space="preserve"> preparedness for responding to COVID-19, whilst continuing to support clients. </w:t>
      </w:r>
    </w:p>
    <w:p w:rsidR="00CC1BDE" w:rsidRPr="00CC1BDE" w:rsidRDefault="00CC1BDE" w:rsidP="00CC1BDE">
      <w:pPr>
        <w:spacing w:after="0" w:line="240" w:lineRule="auto"/>
      </w:pPr>
    </w:p>
    <w:p w:rsidR="00CC1BDE" w:rsidRPr="00CC1BDE" w:rsidRDefault="00CC1BDE" w:rsidP="00CC1BDE">
      <w:pPr>
        <w:spacing w:after="0" w:line="240" w:lineRule="auto"/>
      </w:pPr>
      <w:r w:rsidRPr="00CC1BDE">
        <w:rPr>
          <w:b/>
          <w:bCs/>
        </w:rPr>
        <w:t>MINIMISE EXPOSURE RISK</w:t>
      </w:r>
    </w:p>
    <w:p w:rsidR="00CC1BDE" w:rsidRPr="00CC1BDE" w:rsidRDefault="00CC1BDE" w:rsidP="00CC1BDE">
      <w:pPr>
        <w:spacing w:after="0" w:line="240" w:lineRule="auto"/>
      </w:pPr>
      <w:r w:rsidRPr="00CC1BDE">
        <w:t xml:space="preserve">Ensure service </w:t>
      </w:r>
      <w:proofErr w:type="spellStart"/>
      <w:r w:rsidRPr="00CC1BDE">
        <w:t>polices</w:t>
      </w:r>
      <w:proofErr w:type="spellEnd"/>
      <w:r w:rsidRPr="00CC1BDE">
        <w:t xml:space="preserve"> and practices are in place to minimise exposure to COVID-19</w:t>
      </w:r>
      <w:r w:rsidRPr="00CC1BDE">
        <w:rPr>
          <w:vertAlign w:val="superscript"/>
        </w:rPr>
        <w:t>1</w:t>
      </w:r>
      <w:r w:rsidRPr="00CC1BDE">
        <w:t>:</w:t>
      </w:r>
    </w:p>
    <w:p w:rsidR="00000000" w:rsidRPr="00CC1BDE" w:rsidRDefault="00CC1BDE" w:rsidP="00CC1BDE">
      <w:pPr>
        <w:numPr>
          <w:ilvl w:val="0"/>
          <w:numId w:val="8"/>
        </w:numPr>
        <w:spacing w:after="0" w:line="240" w:lineRule="auto"/>
      </w:pPr>
      <w:r w:rsidRPr="00CC1BDE">
        <w:t xml:space="preserve">Where possible arrange </w:t>
      </w:r>
      <w:proofErr w:type="spellStart"/>
      <w:r w:rsidRPr="00CC1BDE">
        <w:t>telehealth</w:t>
      </w:r>
      <w:proofErr w:type="spellEnd"/>
      <w:r w:rsidRPr="00CC1BDE">
        <w:t xml:space="preserve"> appointments to continue care</w:t>
      </w:r>
    </w:p>
    <w:p w:rsidR="00000000" w:rsidRPr="00CC1BDE" w:rsidRDefault="00CC1BDE" w:rsidP="00CC1BDE">
      <w:pPr>
        <w:numPr>
          <w:ilvl w:val="0"/>
          <w:numId w:val="8"/>
        </w:numPr>
        <w:spacing w:after="0" w:line="240" w:lineRule="auto"/>
      </w:pPr>
      <w:r w:rsidRPr="00CC1BDE">
        <w:t xml:space="preserve">Instruct clients to </w:t>
      </w:r>
      <w:r w:rsidRPr="00CC1BDE">
        <w:t>call ahead and reschedule face-to-face appointments if they develop symptoms of a respiratory infection</w:t>
      </w:r>
    </w:p>
    <w:p w:rsidR="00000000" w:rsidRPr="00CC1BDE" w:rsidRDefault="00CC1BDE" w:rsidP="00CC1BDE">
      <w:pPr>
        <w:numPr>
          <w:ilvl w:val="0"/>
          <w:numId w:val="8"/>
        </w:numPr>
        <w:spacing w:after="0" w:line="240" w:lineRule="auto"/>
      </w:pPr>
      <w:r w:rsidRPr="00CC1BDE">
        <w:t>Ensure good hand hygiene practices and utilise personal prot</w:t>
      </w:r>
      <w:r w:rsidRPr="00CC1BDE">
        <w:t>ective equipment where required for clinical work</w:t>
      </w:r>
    </w:p>
    <w:p w:rsidR="00000000" w:rsidRPr="00CC1BDE" w:rsidRDefault="00CC1BDE" w:rsidP="00CC1BDE">
      <w:pPr>
        <w:numPr>
          <w:ilvl w:val="0"/>
          <w:numId w:val="8"/>
        </w:numPr>
        <w:spacing w:after="0" w:line="240" w:lineRule="auto"/>
      </w:pPr>
      <w:r w:rsidRPr="00CC1BDE">
        <w:t>Consider designating a ‘triage’ area outside of clinical spaces to screen clients for respiratory symptoms and fev</w:t>
      </w:r>
      <w:r w:rsidRPr="00CC1BDE">
        <w:t>er before they enter</w:t>
      </w:r>
    </w:p>
    <w:p w:rsidR="00000000" w:rsidRPr="00CC1BDE" w:rsidRDefault="00CC1BDE" w:rsidP="00CC1BDE">
      <w:pPr>
        <w:numPr>
          <w:ilvl w:val="0"/>
          <w:numId w:val="8"/>
        </w:numPr>
        <w:spacing w:after="0" w:line="240" w:lineRule="auto"/>
      </w:pPr>
      <w:r w:rsidRPr="00CC1BDE">
        <w:t>Display visual prompts in the workplace to alert clients and health care providers about hand hygiene, respiratory hygiene, cough etiquette, so</w:t>
      </w:r>
      <w:r w:rsidRPr="00CC1BDE">
        <w:t xml:space="preserve">cial distancing and any other precautions needed </w:t>
      </w:r>
    </w:p>
    <w:p w:rsidR="00000000" w:rsidRPr="00CC1BDE" w:rsidRDefault="00CC1BDE" w:rsidP="00CC1BDE">
      <w:pPr>
        <w:numPr>
          <w:ilvl w:val="0"/>
          <w:numId w:val="8"/>
        </w:numPr>
        <w:spacing w:after="0" w:line="240" w:lineRule="auto"/>
      </w:pPr>
      <w:r w:rsidRPr="00CC1BDE">
        <w:t>Provide supplies for respiratory hygiene and cough etiquette including  alcohol-based hand rub, tissues and no-tou</w:t>
      </w:r>
      <w:r w:rsidRPr="00CC1BDE">
        <w:t>ch bins for waste disposal</w:t>
      </w:r>
    </w:p>
    <w:p w:rsidR="00000000" w:rsidRPr="00CC1BDE" w:rsidRDefault="00CC1BDE" w:rsidP="00CC1BDE">
      <w:pPr>
        <w:numPr>
          <w:ilvl w:val="0"/>
          <w:numId w:val="8"/>
        </w:numPr>
        <w:spacing w:after="0" w:line="240" w:lineRule="auto"/>
      </w:pPr>
      <w:r w:rsidRPr="00CC1BDE">
        <w:t>Limit points of entry and consider restricting visitors</w:t>
      </w:r>
    </w:p>
    <w:p w:rsidR="00000000" w:rsidRPr="00CC1BDE" w:rsidRDefault="00CC1BDE" w:rsidP="00CC1BDE">
      <w:pPr>
        <w:numPr>
          <w:ilvl w:val="0"/>
          <w:numId w:val="8"/>
        </w:numPr>
        <w:spacing w:after="0" w:line="240" w:lineRule="auto"/>
      </w:pPr>
      <w:r w:rsidRPr="00CC1BDE">
        <w:t>Ensure that environmental cleaning and disinfection procedures are followed consistently and correctly</w:t>
      </w:r>
    </w:p>
    <w:p w:rsidR="00000000" w:rsidRPr="00CC1BDE" w:rsidRDefault="00CC1BDE" w:rsidP="00CC1BDE">
      <w:pPr>
        <w:numPr>
          <w:ilvl w:val="0"/>
          <w:numId w:val="8"/>
        </w:numPr>
        <w:spacing w:after="0" w:line="240" w:lineRule="auto"/>
      </w:pPr>
      <w:r w:rsidRPr="00CC1BDE">
        <w:t>Cancel all group activities</w:t>
      </w:r>
    </w:p>
    <w:p w:rsidR="00CC1BDE" w:rsidRPr="00CC1BDE" w:rsidRDefault="00CC1BDE" w:rsidP="00CC1BDE">
      <w:pPr>
        <w:spacing w:after="0" w:line="240" w:lineRule="auto"/>
      </w:pPr>
      <w:proofErr w:type="spellStart"/>
      <w:proofErr w:type="gramStart"/>
      <w:r w:rsidRPr="00CC1BDE">
        <w:t>n.b.</w:t>
      </w:r>
      <w:proofErr w:type="spellEnd"/>
      <w:proofErr w:type="gramEnd"/>
      <w:r w:rsidRPr="00CC1BDE">
        <w:t xml:space="preserve"> Please note this resource does not describe mandatory requirements or standards; rather, it highlights important areas to review.</w:t>
      </w:r>
    </w:p>
    <w:p w:rsidR="00CC1BDE" w:rsidRDefault="00CC1BDE" w:rsidP="00CC1BDE">
      <w:pPr>
        <w:spacing w:after="0" w:line="240" w:lineRule="auto"/>
        <w:rPr>
          <w:b/>
          <w:bCs/>
        </w:rPr>
      </w:pPr>
    </w:p>
    <w:p w:rsidR="00CC1BDE" w:rsidRPr="00CC1BDE" w:rsidRDefault="00CC1BDE" w:rsidP="00CC1BDE">
      <w:pPr>
        <w:spacing w:after="0" w:line="240" w:lineRule="auto"/>
      </w:pPr>
      <w:r w:rsidRPr="00CC1BDE">
        <w:rPr>
          <w:b/>
          <w:bCs/>
        </w:rPr>
        <w:t>HARM MINIMISATION</w:t>
      </w:r>
    </w:p>
    <w:p w:rsidR="00CC1BDE" w:rsidRPr="00CC1BDE" w:rsidRDefault="00CC1BDE" w:rsidP="00CC1BDE">
      <w:pPr>
        <w:spacing w:after="0" w:line="240" w:lineRule="auto"/>
      </w:pPr>
      <w:r w:rsidRPr="00CC1BDE">
        <w:t xml:space="preserve">Interruptions in illicit drug supply and use may occur, if clients are unable to obtain drugs from their usual sources, if clients are required to self-isolate and if clients end up in medical care for COVID-19. </w:t>
      </w:r>
    </w:p>
    <w:p w:rsidR="00CC1BDE" w:rsidRPr="00CC1BDE" w:rsidRDefault="00CC1BDE" w:rsidP="00CC1BDE">
      <w:pPr>
        <w:spacing w:after="0" w:line="240" w:lineRule="auto"/>
      </w:pPr>
      <w:r w:rsidRPr="00CC1BDE">
        <w:t xml:space="preserve">Ensure clients are well-informed about the potential risks of unplanned changes in their AOD use patterns (e.g. provide </w:t>
      </w:r>
      <w:proofErr w:type="gramStart"/>
      <w:r w:rsidRPr="00CC1BDE">
        <w:t xml:space="preserve">the  </w:t>
      </w:r>
      <w:r w:rsidRPr="00CC1BDE">
        <w:rPr>
          <w:b/>
          <w:bCs/>
        </w:rPr>
        <w:t>COVID</w:t>
      </w:r>
      <w:proofErr w:type="gramEnd"/>
      <w:r w:rsidRPr="00CC1BDE">
        <w:rPr>
          <w:b/>
          <w:bCs/>
        </w:rPr>
        <w:t>-19 Harm Reduction for People Who Use Drugs</w:t>
      </w:r>
      <w:r w:rsidRPr="00CC1BDE">
        <w:t xml:space="preserve"> factsheet),</w:t>
      </w:r>
    </w:p>
    <w:p w:rsidR="00CC1BDE" w:rsidRPr="00CC1BDE" w:rsidRDefault="00CC1BDE" w:rsidP="00CC1BDE">
      <w:pPr>
        <w:spacing w:after="0" w:line="240" w:lineRule="auto"/>
      </w:pPr>
      <w:r w:rsidRPr="00CC1BDE">
        <w:t xml:space="preserve">Prescribers should also consider providing naloxone training and take home naloxone to clients who use opioids. Clients who smoke should be encouraged to commence </w:t>
      </w:r>
      <w:r w:rsidRPr="00CC1BDE">
        <w:rPr>
          <w:b/>
          <w:bCs/>
        </w:rPr>
        <w:t>nicotine replacement therapies</w:t>
      </w:r>
      <w:r w:rsidRPr="00CC1BDE">
        <w:t>, to reduce their respiratory risk.</w:t>
      </w:r>
    </w:p>
    <w:p w:rsidR="00CC1BDE" w:rsidRDefault="00CC1BDE" w:rsidP="00CC1BDE">
      <w:pPr>
        <w:spacing w:after="0" w:line="240" w:lineRule="auto"/>
        <w:rPr>
          <w:b/>
          <w:bCs/>
        </w:rPr>
      </w:pPr>
    </w:p>
    <w:p w:rsidR="00CC1BDE" w:rsidRPr="00CC1BDE" w:rsidRDefault="00CC1BDE" w:rsidP="00CC1BDE">
      <w:pPr>
        <w:spacing w:after="0" w:line="240" w:lineRule="auto"/>
      </w:pPr>
      <w:r w:rsidRPr="00CC1BDE">
        <w:rPr>
          <w:b/>
          <w:bCs/>
        </w:rPr>
        <w:t>AVOID INTERRUPTIONS IN TREATMENT</w:t>
      </w:r>
    </w:p>
    <w:p w:rsidR="00CC1BDE" w:rsidRPr="00CC1BDE" w:rsidRDefault="00CC1BDE" w:rsidP="00CC1BDE">
      <w:pPr>
        <w:spacing w:after="0" w:line="240" w:lineRule="auto"/>
      </w:pPr>
      <w:r w:rsidRPr="00CC1BDE">
        <w:t>Ensuring access to AOD treatment throughout the COVID-19 pandemic is essential to continue client progress towards goals and recovery, prevent illness progression and relapse, and reduce emergency department usage and hospitalisation for AOD-related issues.</w:t>
      </w:r>
    </w:p>
    <w:p w:rsidR="00CC1BDE" w:rsidRPr="00CC1BDE" w:rsidRDefault="00CC1BDE" w:rsidP="00CC1BDE">
      <w:pPr>
        <w:spacing w:after="0" w:line="240" w:lineRule="auto"/>
      </w:pPr>
      <w:r w:rsidRPr="00CC1BDE">
        <w:rPr>
          <w:b/>
          <w:bCs/>
        </w:rPr>
        <w:t>Clients prescribed pharmacotherapies (e.g. methadone and buprenorphine</w:t>
      </w:r>
      <w:r w:rsidRPr="00CC1BDE">
        <w:t xml:space="preserve">) may be reassured that </w:t>
      </w:r>
      <w:r w:rsidRPr="00CC1BDE">
        <w:rPr>
          <w:b/>
          <w:bCs/>
        </w:rPr>
        <w:t xml:space="preserve">dispensing pharmacies are an essential service and will remain open </w:t>
      </w:r>
      <w:r w:rsidRPr="00CC1BDE">
        <w:t>during the COVID-19 pandemic. Prescribers should ensure that arrangements are in place for continued prescribing in the event of clinic closures or prescriber self-isolation. Prescribers may also consider temporarily increasing takeaway doses, with careful documentation of risks and rationale. This will support clients and ease health system burden, and should be done in consultation with dispensing pharmacies.</w:t>
      </w:r>
    </w:p>
    <w:p w:rsidR="00CC1BDE" w:rsidRPr="00CC1BDE" w:rsidRDefault="00CC1BDE" w:rsidP="00CC1BDE">
      <w:pPr>
        <w:spacing w:after="0" w:line="240" w:lineRule="auto"/>
      </w:pPr>
      <w:r w:rsidRPr="00CC1BDE">
        <w:t xml:space="preserve"> </w:t>
      </w:r>
    </w:p>
    <w:p w:rsidR="00CC1BDE" w:rsidRPr="00CC1BDE" w:rsidRDefault="00CC1BDE" w:rsidP="00CC1BDE">
      <w:pPr>
        <w:spacing w:after="0" w:line="240" w:lineRule="auto"/>
      </w:pPr>
      <w:r w:rsidRPr="00CC1BDE">
        <w:t xml:space="preserve">Clients in counselling or group programs are likely to benefit from moving these interventions to telephone or web-based platforms, where possible. Alternatively consider encouraging clients to use </w:t>
      </w:r>
      <w:r w:rsidRPr="00CC1BDE">
        <w:lastRenderedPageBreak/>
        <w:t xml:space="preserve">telephone </w:t>
      </w:r>
      <w:proofErr w:type="gramStart"/>
      <w:r w:rsidRPr="00CC1BDE">
        <w:t>and  online</w:t>
      </w:r>
      <w:proofErr w:type="gramEnd"/>
      <w:r w:rsidRPr="00CC1BDE">
        <w:t xml:space="preserve"> support services, including </w:t>
      </w:r>
      <w:proofErr w:type="spellStart"/>
      <w:r w:rsidRPr="00CC1BDE">
        <w:rPr>
          <w:b/>
          <w:bCs/>
        </w:rPr>
        <w:t>Directline</w:t>
      </w:r>
      <w:proofErr w:type="spellEnd"/>
      <w:r w:rsidRPr="00CC1BDE">
        <w:rPr>
          <w:b/>
          <w:bCs/>
        </w:rPr>
        <w:t xml:space="preserve"> (1800 888 236) </w:t>
      </w:r>
      <w:r w:rsidRPr="00CC1BDE">
        <w:t xml:space="preserve">and </w:t>
      </w:r>
      <w:r w:rsidRPr="00CC1BDE">
        <w:rPr>
          <w:b/>
          <w:bCs/>
        </w:rPr>
        <w:t>Counselling Online  (https://www.counsellingonline.org.au/)</w:t>
      </w:r>
      <w:r w:rsidRPr="00CC1BDE">
        <w:t xml:space="preserve"> for 24/7 support.</w:t>
      </w:r>
    </w:p>
    <w:p w:rsidR="006721B6" w:rsidRDefault="006721B6" w:rsidP="00CC1BDE">
      <w:pPr>
        <w:spacing w:after="0" w:line="240" w:lineRule="auto"/>
      </w:pPr>
    </w:p>
    <w:p w:rsidR="00CC1BDE" w:rsidRPr="00CC1BDE" w:rsidRDefault="00CC1BDE" w:rsidP="00CC1BDE">
      <w:pPr>
        <w:spacing w:after="0" w:line="240" w:lineRule="auto"/>
        <w:rPr>
          <w:b/>
        </w:rPr>
      </w:pPr>
      <w:r w:rsidRPr="00CC1BDE">
        <w:rPr>
          <w:b/>
        </w:rPr>
        <w:t>REFERENCES:</w:t>
      </w:r>
    </w:p>
    <w:p w:rsidR="00CC1BDE" w:rsidRPr="00CC1BDE" w:rsidRDefault="00CC1BDE" w:rsidP="00CC1BDE">
      <w:pPr>
        <w:spacing w:after="0" w:line="240" w:lineRule="auto"/>
      </w:pPr>
      <w:r w:rsidRPr="00CC1BDE">
        <w:t>1. Adapted from the CDC Interim Infection Prevention and Control Recommendations for Patients with Suspected or Confirmed Coronavirus Disease 2019 (COVID-19) in Healthcare Settings https://www.cdc.gov/coronavirus/2019-ncov/infection-control/control-recommendations.html</w:t>
      </w:r>
    </w:p>
    <w:p w:rsidR="00CC1BDE" w:rsidRPr="00CC1BDE" w:rsidRDefault="00CC1BDE" w:rsidP="00CC1BDE">
      <w:pPr>
        <w:spacing w:after="0" w:line="240" w:lineRule="auto"/>
      </w:pPr>
    </w:p>
    <w:sectPr w:rsidR="00CC1BDE" w:rsidRPr="00CC1B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idot">
    <w:altName w:val="Times New Roman"/>
    <w:charset w:val="00"/>
    <w:family w:val="auto"/>
    <w:pitch w:val="variable"/>
    <w:sig w:usb0="00000000"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779"/>
    <w:multiLevelType w:val="hybridMultilevel"/>
    <w:tmpl w:val="F74A6DFE"/>
    <w:lvl w:ilvl="0" w:tplc="2AC2AEB8">
      <w:start w:val="1"/>
      <w:numFmt w:val="bullet"/>
      <w:lvlText w:val="•"/>
      <w:lvlJc w:val="left"/>
      <w:pPr>
        <w:tabs>
          <w:tab w:val="num" w:pos="720"/>
        </w:tabs>
        <w:ind w:left="720" w:hanging="360"/>
      </w:pPr>
      <w:rPr>
        <w:rFonts w:ascii="Arial" w:hAnsi="Arial" w:hint="default"/>
      </w:rPr>
    </w:lvl>
    <w:lvl w:ilvl="1" w:tplc="7F22B67A" w:tentative="1">
      <w:start w:val="1"/>
      <w:numFmt w:val="bullet"/>
      <w:lvlText w:val="•"/>
      <w:lvlJc w:val="left"/>
      <w:pPr>
        <w:tabs>
          <w:tab w:val="num" w:pos="1440"/>
        </w:tabs>
        <w:ind w:left="1440" w:hanging="360"/>
      </w:pPr>
      <w:rPr>
        <w:rFonts w:ascii="Arial" w:hAnsi="Arial" w:hint="default"/>
      </w:rPr>
    </w:lvl>
    <w:lvl w:ilvl="2" w:tplc="1D386A2A" w:tentative="1">
      <w:start w:val="1"/>
      <w:numFmt w:val="bullet"/>
      <w:lvlText w:val="•"/>
      <w:lvlJc w:val="left"/>
      <w:pPr>
        <w:tabs>
          <w:tab w:val="num" w:pos="2160"/>
        </w:tabs>
        <w:ind w:left="2160" w:hanging="360"/>
      </w:pPr>
      <w:rPr>
        <w:rFonts w:ascii="Arial" w:hAnsi="Arial" w:hint="default"/>
      </w:rPr>
    </w:lvl>
    <w:lvl w:ilvl="3" w:tplc="3DE859F0" w:tentative="1">
      <w:start w:val="1"/>
      <w:numFmt w:val="bullet"/>
      <w:lvlText w:val="•"/>
      <w:lvlJc w:val="left"/>
      <w:pPr>
        <w:tabs>
          <w:tab w:val="num" w:pos="2880"/>
        </w:tabs>
        <w:ind w:left="2880" w:hanging="360"/>
      </w:pPr>
      <w:rPr>
        <w:rFonts w:ascii="Arial" w:hAnsi="Arial" w:hint="default"/>
      </w:rPr>
    </w:lvl>
    <w:lvl w:ilvl="4" w:tplc="D10C4324" w:tentative="1">
      <w:start w:val="1"/>
      <w:numFmt w:val="bullet"/>
      <w:lvlText w:val="•"/>
      <w:lvlJc w:val="left"/>
      <w:pPr>
        <w:tabs>
          <w:tab w:val="num" w:pos="3600"/>
        </w:tabs>
        <w:ind w:left="3600" w:hanging="360"/>
      </w:pPr>
      <w:rPr>
        <w:rFonts w:ascii="Arial" w:hAnsi="Arial" w:hint="default"/>
      </w:rPr>
    </w:lvl>
    <w:lvl w:ilvl="5" w:tplc="3CB8B590" w:tentative="1">
      <w:start w:val="1"/>
      <w:numFmt w:val="bullet"/>
      <w:lvlText w:val="•"/>
      <w:lvlJc w:val="left"/>
      <w:pPr>
        <w:tabs>
          <w:tab w:val="num" w:pos="4320"/>
        </w:tabs>
        <w:ind w:left="4320" w:hanging="360"/>
      </w:pPr>
      <w:rPr>
        <w:rFonts w:ascii="Arial" w:hAnsi="Arial" w:hint="default"/>
      </w:rPr>
    </w:lvl>
    <w:lvl w:ilvl="6" w:tplc="D10C5A2A" w:tentative="1">
      <w:start w:val="1"/>
      <w:numFmt w:val="bullet"/>
      <w:lvlText w:val="•"/>
      <w:lvlJc w:val="left"/>
      <w:pPr>
        <w:tabs>
          <w:tab w:val="num" w:pos="5040"/>
        </w:tabs>
        <w:ind w:left="5040" w:hanging="360"/>
      </w:pPr>
      <w:rPr>
        <w:rFonts w:ascii="Arial" w:hAnsi="Arial" w:hint="default"/>
      </w:rPr>
    </w:lvl>
    <w:lvl w:ilvl="7" w:tplc="79A632BC" w:tentative="1">
      <w:start w:val="1"/>
      <w:numFmt w:val="bullet"/>
      <w:lvlText w:val="•"/>
      <w:lvlJc w:val="left"/>
      <w:pPr>
        <w:tabs>
          <w:tab w:val="num" w:pos="5760"/>
        </w:tabs>
        <w:ind w:left="5760" w:hanging="360"/>
      </w:pPr>
      <w:rPr>
        <w:rFonts w:ascii="Arial" w:hAnsi="Arial" w:hint="default"/>
      </w:rPr>
    </w:lvl>
    <w:lvl w:ilvl="8" w:tplc="9B9A0B00" w:tentative="1">
      <w:start w:val="1"/>
      <w:numFmt w:val="bullet"/>
      <w:lvlText w:val="•"/>
      <w:lvlJc w:val="left"/>
      <w:pPr>
        <w:tabs>
          <w:tab w:val="num" w:pos="6480"/>
        </w:tabs>
        <w:ind w:left="6480" w:hanging="360"/>
      </w:pPr>
      <w:rPr>
        <w:rFonts w:ascii="Arial" w:hAnsi="Arial" w:hint="default"/>
      </w:rPr>
    </w:lvl>
  </w:abstractNum>
  <w:abstractNum w:abstractNumId="1">
    <w:nsid w:val="0FC3553A"/>
    <w:multiLevelType w:val="hybridMultilevel"/>
    <w:tmpl w:val="B86207E8"/>
    <w:lvl w:ilvl="0" w:tplc="BB149976">
      <w:start w:val="1"/>
      <w:numFmt w:val="decimal"/>
      <w:lvlText w:val="%1."/>
      <w:lvlJc w:val="left"/>
      <w:pPr>
        <w:tabs>
          <w:tab w:val="num" w:pos="720"/>
        </w:tabs>
        <w:ind w:left="720" w:hanging="360"/>
      </w:pPr>
    </w:lvl>
    <w:lvl w:ilvl="1" w:tplc="C3D673DE" w:tentative="1">
      <w:start w:val="1"/>
      <w:numFmt w:val="decimal"/>
      <w:lvlText w:val="%2."/>
      <w:lvlJc w:val="left"/>
      <w:pPr>
        <w:tabs>
          <w:tab w:val="num" w:pos="1440"/>
        </w:tabs>
        <w:ind w:left="1440" w:hanging="360"/>
      </w:pPr>
    </w:lvl>
    <w:lvl w:ilvl="2" w:tplc="87E61118" w:tentative="1">
      <w:start w:val="1"/>
      <w:numFmt w:val="decimal"/>
      <w:lvlText w:val="%3."/>
      <w:lvlJc w:val="left"/>
      <w:pPr>
        <w:tabs>
          <w:tab w:val="num" w:pos="2160"/>
        </w:tabs>
        <w:ind w:left="2160" w:hanging="360"/>
      </w:pPr>
    </w:lvl>
    <w:lvl w:ilvl="3" w:tplc="08343148" w:tentative="1">
      <w:start w:val="1"/>
      <w:numFmt w:val="decimal"/>
      <w:lvlText w:val="%4."/>
      <w:lvlJc w:val="left"/>
      <w:pPr>
        <w:tabs>
          <w:tab w:val="num" w:pos="2880"/>
        </w:tabs>
        <w:ind w:left="2880" w:hanging="360"/>
      </w:pPr>
    </w:lvl>
    <w:lvl w:ilvl="4" w:tplc="E30CCED6" w:tentative="1">
      <w:start w:val="1"/>
      <w:numFmt w:val="decimal"/>
      <w:lvlText w:val="%5."/>
      <w:lvlJc w:val="left"/>
      <w:pPr>
        <w:tabs>
          <w:tab w:val="num" w:pos="3600"/>
        </w:tabs>
        <w:ind w:left="3600" w:hanging="360"/>
      </w:pPr>
    </w:lvl>
    <w:lvl w:ilvl="5" w:tplc="9BC0BC48" w:tentative="1">
      <w:start w:val="1"/>
      <w:numFmt w:val="decimal"/>
      <w:lvlText w:val="%6."/>
      <w:lvlJc w:val="left"/>
      <w:pPr>
        <w:tabs>
          <w:tab w:val="num" w:pos="4320"/>
        </w:tabs>
        <w:ind w:left="4320" w:hanging="360"/>
      </w:pPr>
    </w:lvl>
    <w:lvl w:ilvl="6" w:tplc="B93CE098" w:tentative="1">
      <w:start w:val="1"/>
      <w:numFmt w:val="decimal"/>
      <w:lvlText w:val="%7."/>
      <w:lvlJc w:val="left"/>
      <w:pPr>
        <w:tabs>
          <w:tab w:val="num" w:pos="5040"/>
        </w:tabs>
        <w:ind w:left="5040" w:hanging="360"/>
      </w:pPr>
    </w:lvl>
    <w:lvl w:ilvl="7" w:tplc="BE183B5C" w:tentative="1">
      <w:start w:val="1"/>
      <w:numFmt w:val="decimal"/>
      <w:lvlText w:val="%8."/>
      <w:lvlJc w:val="left"/>
      <w:pPr>
        <w:tabs>
          <w:tab w:val="num" w:pos="5760"/>
        </w:tabs>
        <w:ind w:left="5760" w:hanging="360"/>
      </w:pPr>
    </w:lvl>
    <w:lvl w:ilvl="8" w:tplc="8D66F022" w:tentative="1">
      <w:start w:val="1"/>
      <w:numFmt w:val="decimal"/>
      <w:lvlText w:val="%9."/>
      <w:lvlJc w:val="left"/>
      <w:pPr>
        <w:tabs>
          <w:tab w:val="num" w:pos="6480"/>
        </w:tabs>
        <w:ind w:left="6480" w:hanging="360"/>
      </w:pPr>
    </w:lvl>
  </w:abstractNum>
  <w:abstractNum w:abstractNumId="2">
    <w:nsid w:val="25E870E1"/>
    <w:multiLevelType w:val="hybridMultilevel"/>
    <w:tmpl w:val="92CAF432"/>
    <w:lvl w:ilvl="0" w:tplc="C2527846">
      <w:start w:val="1"/>
      <w:numFmt w:val="bullet"/>
      <w:lvlText w:val="•"/>
      <w:lvlJc w:val="left"/>
      <w:pPr>
        <w:tabs>
          <w:tab w:val="num" w:pos="720"/>
        </w:tabs>
        <w:ind w:left="720" w:hanging="360"/>
      </w:pPr>
      <w:rPr>
        <w:rFonts w:ascii="Arial" w:hAnsi="Arial" w:hint="default"/>
      </w:rPr>
    </w:lvl>
    <w:lvl w:ilvl="1" w:tplc="7292E582" w:tentative="1">
      <w:start w:val="1"/>
      <w:numFmt w:val="bullet"/>
      <w:lvlText w:val="•"/>
      <w:lvlJc w:val="left"/>
      <w:pPr>
        <w:tabs>
          <w:tab w:val="num" w:pos="1440"/>
        </w:tabs>
        <w:ind w:left="1440" w:hanging="360"/>
      </w:pPr>
      <w:rPr>
        <w:rFonts w:ascii="Arial" w:hAnsi="Arial" w:hint="default"/>
      </w:rPr>
    </w:lvl>
    <w:lvl w:ilvl="2" w:tplc="3CF602EC" w:tentative="1">
      <w:start w:val="1"/>
      <w:numFmt w:val="bullet"/>
      <w:lvlText w:val="•"/>
      <w:lvlJc w:val="left"/>
      <w:pPr>
        <w:tabs>
          <w:tab w:val="num" w:pos="2160"/>
        </w:tabs>
        <w:ind w:left="2160" w:hanging="360"/>
      </w:pPr>
      <w:rPr>
        <w:rFonts w:ascii="Arial" w:hAnsi="Arial" w:hint="default"/>
      </w:rPr>
    </w:lvl>
    <w:lvl w:ilvl="3" w:tplc="944EF424" w:tentative="1">
      <w:start w:val="1"/>
      <w:numFmt w:val="bullet"/>
      <w:lvlText w:val="•"/>
      <w:lvlJc w:val="left"/>
      <w:pPr>
        <w:tabs>
          <w:tab w:val="num" w:pos="2880"/>
        </w:tabs>
        <w:ind w:left="2880" w:hanging="360"/>
      </w:pPr>
      <w:rPr>
        <w:rFonts w:ascii="Arial" w:hAnsi="Arial" w:hint="default"/>
      </w:rPr>
    </w:lvl>
    <w:lvl w:ilvl="4" w:tplc="BA141BFE" w:tentative="1">
      <w:start w:val="1"/>
      <w:numFmt w:val="bullet"/>
      <w:lvlText w:val="•"/>
      <w:lvlJc w:val="left"/>
      <w:pPr>
        <w:tabs>
          <w:tab w:val="num" w:pos="3600"/>
        </w:tabs>
        <w:ind w:left="3600" w:hanging="360"/>
      </w:pPr>
      <w:rPr>
        <w:rFonts w:ascii="Arial" w:hAnsi="Arial" w:hint="default"/>
      </w:rPr>
    </w:lvl>
    <w:lvl w:ilvl="5" w:tplc="54D4A1F4" w:tentative="1">
      <w:start w:val="1"/>
      <w:numFmt w:val="bullet"/>
      <w:lvlText w:val="•"/>
      <w:lvlJc w:val="left"/>
      <w:pPr>
        <w:tabs>
          <w:tab w:val="num" w:pos="4320"/>
        </w:tabs>
        <w:ind w:left="4320" w:hanging="360"/>
      </w:pPr>
      <w:rPr>
        <w:rFonts w:ascii="Arial" w:hAnsi="Arial" w:hint="default"/>
      </w:rPr>
    </w:lvl>
    <w:lvl w:ilvl="6" w:tplc="9D82243A" w:tentative="1">
      <w:start w:val="1"/>
      <w:numFmt w:val="bullet"/>
      <w:lvlText w:val="•"/>
      <w:lvlJc w:val="left"/>
      <w:pPr>
        <w:tabs>
          <w:tab w:val="num" w:pos="5040"/>
        </w:tabs>
        <w:ind w:left="5040" w:hanging="360"/>
      </w:pPr>
      <w:rPr>
        <w:rFonts w:ascii="Arial" w:hAnsi="Arial" w:hint="default"/>
      </w:rPr>
    </w:lvl>
    <w:lvl w:ilvl="7" w:tplc="082CC5B8" w:tentative="1">
      <w:start w:val="1"/>
      <w:numFmt w:val="bullet"/>
      <w:lvlText w:val="•"/>
      <w:lvlJc w:val="left"/>
      <w:pPr>
        <w:tabs>
          <w:tab w:val="num" w:pos="5760"/>
        </w:tabs>
        <w:ind w:left="5760" w:hanging="360"/>
      </w:pPr>
      <w:rPr>
        <w:rFonts w:ascii="Arial" w:hAnsi="Arial" w:hint="default"/>
      </w:rPr>
    </w:lvl>
    <w:lvl w:ilvl="8" w:tplc="D324C246" w:tentative="1">
      <w:start w:val="1"/>
      <w:numFmt w:val="bullet"/>
      <w:lvlText w:val="•"/>
      <w:lvlJc w:val="left"/>
      <w:pPr>
        <w:tabs>
          <w:tab w:val="num" w:pos="6480"/>
        </w:tabs>
        <w:ind w:left="6480" w:hanging="360"/>
      </w:pPr>
      <w:rPr>
        <w:rFonts w:ascii="Arial" w:hAnsi="Arial" w:hint="default"/>
      </w:rPr>
    </w:lvl>
  </w:abstractNum>
  <w:abstractNum w:abstractNumId="3">
    <w:nsid w:val="4C5B01DA"/>
    <w:multiLevelType w:val="hybridMultilevel"/>
    <w:tmpl w:val="6BEA726A"/>
    <w:lvl w:ilvl="0" w:tplc="A9409518">
      <w:start w:val="1"/>
      <w:numFmt w:val="decimal"/>
      <w:lvlText w:val="%1."/>
      <w:lvlJc w:val="left"/>
      <w:pPr>
        <w:tabs>
          <w:tab w:val="num" w:pos="720"/>
        </w:tabs>
        <w:ind w:left="720" w:hanging="360"/>
      </w:pPr>
    </w:lvl>
    <w:lvl w:ilvl="1" w:tplc="45A423C0" w:tentative="1">
      <w:start w:val="1"/>
      <w:numFmt w:val="decimal"/>
      <w:lvlText w:val="%2."/>
      <w:lvlJc w:val="left"/>
      <w:pPr>
        <w:tabs>
          <w:tab w:val="num" w:pos="1440"/>
        </w:tabs>
        <w:ind w:left="1440" w:hanging="360"/>
      </w:pPr>
    </w:lvl>
    <w:lvl w:ilvl="2" w:tplc="BF2A2F48" w:tentative="1">
      <w:start w:val="1"/>
      <w:numFmt w:val="decimal"/>
      <w:lvlText w:val="%3."/>
      <w:lvlJc w:val="left"/>
      <w:pPr>
        <w:tabs>
          <w:tab w:val="num" w:pos="2160"/>
        </w:tabs>
        <w:ind w:left="2160" w:hanging="360"/>
      </w:pPr>
    </w:lvl>
    <w:lvl w:ilvl="3" w:tplc="4D785B46" w:tentative="1">
      <w:start w:val="1"/>
      <w:numFmt w:val="decimal"/>
      <w:lvlText w:val="%4."/>
      <w:lvlJc w:val="left"/>
      <w:pPr>
        <w:tabs>
          <w:tab w:val="num" w:pos="2880"/>
        </w:tabs>
        <w:ind w:left="2880" w:hanging="360"/>
      </w:pPr>
    </w:lvl>
    <w:lvl w:ilvl="4" w:tplc="05F6F644" w:tentative="1">
      <w:start w:val="1"/>
      <w:numFmt w:val="decimal"/>
      <w:lvlText w:val="%5."/>
      <w:lvlJc w:val="left"/>
      <w:pPr>
        <w:tabs>
          <w:tab w:val="num" w:pos="3600"/>
        </w:tabs>
        <w:ind w:left="3600" w:hanging="360"/>
      </w:pPr>
    </w:lvl>
    <w:lvl w:ilvl="5" w:tplc="432444EA" w:tentative="1">
      <w:start w:val="1"/>
      <w:numFmt w:val="decimal"/>
      <w:lvlText w:val="%6."/>
      <w:lvlJc w:val="left"/>
      <w:pPr>
        <w:tabs>
          <w:tab w:val="num" w:pos="4320"/>
        </w:tabs>
        <w:ind w:left="4320" w:hanging="360"/>
      </w:pPr>
    </w:lvl>
    <w:lvl w:ilvl="6" w:tplc="49746E90" w:tentative="1">
      <w:start w:val="1"/>
      <w:numFmt w:val="decimal"/>
      <w:lvlText w:val="%7."/>
      <w:lvlJc w:val="left"/>
      <w:pPr>
        <w:tabs>
          <w:tab w:val="num" w:pos="5040"/>
        </w:tabs>
        <w:ind w:left="5040" w:hanging="360"/>
      </w:pPr>
    </w:lvl>
    <w:lvl w:ilvl="7" w:tplc="F08AA59A" w:tentative="1">
      <w:start w:val="1"/>
      <w:numFmt w:val="decimal"/>
      <w:lvlText w:val="%8."/>
      <w:lvlJc w:val="left"/>
      <w:pPr>
        <w:tabs>
          <w:tab w:val="num" w:pos="5760"/>
        </w:tabs>
        <w:ind w:left="5760" w:hanging="360"/>
      </w:pPr>
    </w:lvl>
    <w:lvl w:ilvl="8" w:tplc="8E666CDC" w:tentative="1">
      <w:start w:val="1"/>
      <w:numFmt w:val="decimal"/>
      <w:lvlText w:val="%9."/>
      <w:lvlJc w:val="left"/>
      <w:pPr>
        <w:tabs>
          <w:tab w:val="num" w:pos="6480"/>
        </w:tabs>
        <w:ind w:left="6480" w:hanging="360"/>
      </w:pPr>
    </w:lvl>
  </w:abstractNum>
  <w:abstractNum w:abstractNumId="4">
    <w:nsid w:val="59B010F5"/>
    <w:multiLevelType w:val="hybridMultilevel"/>
    <w:tmpl w:val="575E07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4F61BC"/>
    <w:multiLevelType w:val="hybridMultilevel"/>
    <w:tmpl w:val="7C46FE94"/>
    <w:lvl w:ilvl="0" w:tplc="3F10B67C">
      <w:start w:val="1"/>
      <w:numFmt w:val="bullet"/>
      <w:lvlText w:val="•"/>
      <w:lvlJc w:val="left"/>
      <w:pPr>
        <w:tabs>
          <w:tab w:val="num" w:pos="720"/>
        </w:tabs>
        <w:ind w:left="720" w:hanging="360"/>
      </w:pPr>
      <w:rPr>
        <w:rFonts w:ascii="Arial" w:hAnsi="Arial" w:hint="default"/>
      </w:rPr>
    </w:lvl>
    <w:lvl w:ilvl="1" w:tplc="2E96B6D8" w:tentative="1">
      <w:start w:val="1"/>
      <w:numFmt w:val="bullet"/>
      <w:lvlText w:val="•"/>
      <w:lvlJc w:val="left"/>
      <w:pPr>
        <w:tabs>
          <w:tab w:val="num" w:pos="1440"/>
        </w:tabs>
        <w:ind w:left="1440" w:hanging="360"/>
      </w:pPr>
      <w:rPr>
        <w:rFonts w:ascii="Arial" w:hAnsi="Arial" w:hint="default"/>
      </w:rPr>
    </w:lvl>
    <w:lvl w:ilvl="2" w:tplc="EEE0B6DC" w:tentative="1">
      <w:start w:val="1"/>
      <w:numFmt w:val="bullet"/>
      <w:lvlText w:val="•"/>
      <w:lvlJc w:val="left"/>
      <w:pPr>
        <w:tabs>
          <w:tab w:val="num" w:pos="2160"/>
        </w:tabs>
        <w:ind w:left="2160" w:hanging="360"/>
      </w:pPr>
      <w:rPr>
        <w:rFonts w:ascii="Arial" w:hAnsi="Arial" w:hint="default"/>
      </w:rPr>
    </w:lvl>
    <w:lvl w:ilvl="3" w:tplc="AFB41576" w:tentative="1">
      <w:start w:val="1"/>
      <w:numFmt w:val="bullet"/>
      <w:lvlText w:val="•"/>
      <w:lvlJc w:val="left"/>
      <w:pPr>
        <w:tabs>
          <w:tab w:val="num" w:pos="2880"/>
        </w:tabs>
        <w:ind w:left="2880" w:hanging="360"/>
      </w:pPr>
      <w:rPr>
        <w:rFonts w:ascii="Arial" w:hAnsi="Arial" w:hint="default"/>
      </w:rPr>
    </w:lvl>
    <w:lvl w:ilvl="4" w:tplc="C1345E0E" w:tentative="1">
      <w:start w:val="1"/>
      <w:numFmt w:val="bullet"/>
      <w:lvlText w:val="•"/>
      <w:lvlJc w:val="left"/>
      <w:pPr>
        <w:tabs>
          <w:tab w:val="num" w:pos="3600"/>
        </w:tabs>
        <w:ind w:left="3600" w:hanging="360"/>
      </w:pPr>
      <w:rPr>
        <w:rFonts w:ascii="Arial" w:hAnsi="Arial" w:hint="default"/>
      </w:rPr>
    </w:lvl>
    <w:lvl w:ilvl="5" w:tplc="95CE89BE" w:tentative="1">
      <w:start w:val="1"/>
      <w:numFmt w:val="bullet"/>
      <w:lvlText w:val="•"/>
      <w:lvlJc w:val="left"/>
      <w:pPr>
        <w:tabs>
          <w:tab w:val="num" w:pos="4320"/>
        </w:tabs>
        <w:ind w:left="4320" w:hanging="360"/>
      </w:pPr>
      <w:rPr>
        <w:rFonts w:ascii="Arial" w:hAnsi="Arial" w:hint="default"/>
      </w:rPr>
    </w:lvl>
    <w:lvl w:ilvl="6" w:tplc="CFF68D0E" w:tentative="1">
      <w:start w:val="1"/>
      <w:numFmt w:val="bullet"/>
      <w:lvlText w:val="•"/>
      <w:lvlJc w:val="left"/>
      <w:pPr>
        <w:tabs>
          <w:tab w:val="num" w:pos="5040"/>
        </w:tabs>
        <w:ind w:left="5040" w:hanging="360"/>
      </w:pPr>
      <w:rPr>
        <w:rFonts w:ascii="Arial" w:hAnsi="Arial" w:hint="default"/>
      </w:rPr>
    </w:lvl>
    <w:lvl w:ilvl="7" w:tplc="E43EA51E" w:tentative="1">
      <w:start w:val="1"/>
      <w:numFmt w:val="bullet"/>
      <w:lvlText w:val="•"/>
      <w:lvlJc w:val="left"/>
      <w:pPr>
        <w:tabs>
          <w:tab w:val="num" w:pos="5760"/>
        </w:tabs>
        <w:ind w:left="5760" w:hanging="360"/>
      </w:pPr>
      <w:rPr>
        <w:rFonts w:ascii="Arial" w:hAnsi="Arial" w:hint="default"/>
      </w:rPr>
    </w:lvl>
    <w:lvl w:ilvl="8" w:tplc="1158D7A4" w:tentative="1">
      <w:start w:val="1"/>
      <w:numFmt w:val="bullet"/>
      <w:lvlText w:val="•"/>
      <w:lvlJc w:val="left"/>
      <w:pPr>
        <w:tabs>
          <w:tab w:val="num" w:pos="6480"/>
        </w:tabs>
        <w:ind w:left="6480" w:hanging="360"/>
      </w:pPr>
      <w:rPr>
        <w:rFonts w:ascii="Arial" w:hAnsi="Arial" w:hint="default"/>
      </w:rPr>
    </w:lvl>
  </w:abstractNum>
  <w:abstractNum w:abstractNumId="6">
    <w:nsid w:val="6FCB19F6"/>
    <w:multiLevelType w:val="hybridMultilevel"/>
    <w:tmpl w:val="56C671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E435F"/>
    <w:multiLevelType w:val="hybridMultilevel"/>
    <w:tmpl w:val="89085EE2"/>
    <w:lvl w:ilvl="0" w:tplc="80C0E16C">
      <w:start w:val="1"/>
      <w:numFmt w:val="decimal"/>
      <w:lvlText w:val="%1."/>
      <w:lvlJc w:val="left"/>
      <w:pPr>
        <w:tabs>
          <w:tab w:val="num" w:pos="720"/>
        </w:tabs>
        <w:ind w:left="720" w:hanging="360"/>
      </w:pPr>
    </w:lvl>
    <w:lvl w:ilvl="1" w:tplc="AF8075F6" w:tentative="1">
      <w:start w:val="1"/>
      <w:numFmt w:val="decimal"/>
      <w:lvlText w:val="%2."/>
      <w:lvlJc w:val="left"/>
      <w:pPr>
        <w:tabs>
          <w:tab w:val="num" w:pos="1440"/>
        </w:tabs>
        <w:ind w:left="1440" w:hanging="360"/>
      </w:pPr>
    </w:lvl>
    <w:lvl w:ilvl="2" w:tplc="CEDC7B02" w:tentative="1">
      <w:start w:val="1"/>
      <w:numFmt w:val="decimal"/>
      <w:lvlText w:val="%3."/>
      <w:lvlJc w:val="left"/>
      <w:pPr>
        <w:tabs>
          <w:tab w:val="num" w:pos="2160"/>
        </w:tabs>
        <w:ind w:left="2160" w:hanging="360"/>
      </w:pPr>
    </w:lvl>
    <w:lvl w:ilvl="3" w:tplc="7C6839CE" w:tentative="1">
      <w:start w:val="1"/>
      <w:numFmt w:val="decimal"/>
      <w:lvlText w:val="%4."/>
      <w:lvlJc w:val="left"/>
      <w:pPr>
        <w:tabs>
          <w:tab w:val="num" w:pos="2880"/>
        </w:tabs>
        <w:ind w:left="2880" w:hanging="360"/>
      </w:pPr>
    </w:lvl>
    <w:lvl w:ilvl="4" w:tplc="119260FE" w:tentative="1">
      <w:start w:val="1"/>
      <w:numFmt w:val="decimal"/>
      <w:lvlText w:val="%5."/>
      <w:lvlJc w:val="left"/>
      <w:pPr>
        <w:tabs>
          <w:tab w:val="num" w:pos="3600"/>
        </w:tabs>
        <w:ind w:left="3600" w:hanging="360"/>
      </w:pPr>
    </w:lvl>
    <w:lvl w:ilvl="5" w:tplc="6E505A8E" w:tentative="1">
      <w:start w:val="1"/>
      <w:numFmt w:val="decimal"/>
      <w:lvlText w:val="%6."/>
      <w:lvlJc w:val="left"/>
      <w:pPr>
        <w:tabs>
          <w:tab w:val="num" w:pos="4320"/>
        </w:tabs>
        <w:ind w:left="4320" w:hanging="360"/>
      </w:pPr>
    </w:lvl>
    <w:lvl w:ilvl="6" w:tplc="75A487CE" w:tentative="1">
      <w:start w:val="1"/>
      <w:numFmt w:val="decimal"/>
      <w:lvlText w:val="%7."/>
      <w:lvlJc w:val="left"/>
      <w:pPr>
        <w:tabs>
          <w:tab w:val="num" w:pos="5040"/>
        </w:tabs>
        <w:ind w:left="5040" w:hanging="360"/>
      </w:pPr>
    </w:lvl>
    <w:lvl w:ilvl="7" w:tplc="5D5C2BC6" w:tentative="1">
      <w:start w:val="1"/>
      <w:numFmt w:val="decimal"/>
      <w:lvlText w:val="%8."/>
      <w:lvlJc w:val="left"/>
      <w:pPr>
        <w:tabs>
          <w:tab w:val="num" w:pos="5760"/>
        </w:tabs>
        <w:ind w:left="5760" w:hanging="360"/>
      </w:pPr>
    </w:lvl>
    <w:lvl w:ilvl="8" w:tplc="A5DA0B12" w:tentative="1">
      <w:start w:val="1"/>
      <w:numFmt w:val="decimal"/>
      <w:lvlText w:val="%9."/>
      <w:lvlJc w:val="left"/>
      <w:pPr>
        <w:tabs>
          <w:tab w:val="num" w:pos="6480"/>
        </w:tabs>
        <w:ind w:left="6480" w:hanging="360"/>
      </w:pPr>
    </w:lvl>
  </w:abstractNum>
  <w:num w:numId="1">
    <w:abstractNumId w:val="4"/>
  </w:num>
  <w:num w:numId="2">
    <w:abstractNumId w:val="6"/>
  </w:num>
  <w:num w:numId="3">
    <w:abstractNumId w:val="1"/>
  </w:num>
  <w:num w:numId="4">
    <w:abstractNumId w:val="5"/>
  </w:num>
  <w:num w:numId="5">
    <w:abstractNumId w:val="7"/>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1B6"/>
    <w:rsid w:val="004A5AA4"/>
    <w:rsid w:val="006721B6"/>
    <w:rsid w:val="0094232C"/>
    <w:rsid w:val="00B06902"/>
    <w:rsid w:val="00CC1BDE"/>
    <w:rsid w:val="00D058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1B6"/>
    <w:pPr>
      <w:spacing w:after="0" w:line="240" w:lineRule="auto"/>
    </w:pPr>
    <w:rPr>
      <w:rFonts w:ascii="Didot" w:eastAsiaTheme="minorEastAsia" w:hAnsi="Didot" w:cs="Dido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1B6"/>
    <w:pPr>
      <w:spacing w:after="0" w:line="240" w:lineRule="auto"/>
      <w:ind w:left="720"/>
      <w:contextualSpacing/>
    </w:pPr>
    <w:rPr>
      <w:rFonts w:ascii="Didot" w:eastAsiaTheme="minorEastAsia" w:hAnsi="Didot" w:cs="Didot"/>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21B6"/>
    <w:pPr>
      <w:spacing w:after="0" w:line="240" w:lineRule="auto"/>
    </w:pPr>
    <w:rPr>
      <w:rFonts w:ascii="Didot" w:eastAsiaTheme="minorEastAsia" w:hAnsi="Didot" w:cs="Didot"/>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21B6"/>
    <w:pPr>
      <w:spacing w:after="0" w:line="240" w:lineRule="auto"/>
      <w:ind w:left="720"/>
      <w:contextualSpacing/>
    </w:pPr>
    <w:rPr>
      <w:rFonts w:ascii="Didot" w:eastAsiaTheme="minorEastAsia" w:hAnsi="Didot" w:cs="Dido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629">
      <w:bodyDiv w:val="1"/>
      <w:marLeft w:val="0"/>
      <w:marRight w:val="0"/>
      <w:marTop w:val="0"/>
      <w:marBottom w:val="0"/>
      <w:divBdr>
        <w:top w:val="none" w:sz="0" w:space="0" w:color="auto"/>
        <w:left w:val="none" w:sz="0" w:space="0" w:color="auto"/>
        <w:bottom w:val="none" w:sz="0" w:space="0" w:color="auto"/>
        <w:right w:val="none" w:sz="0" w:space="0" w:color="auto"/>
      </w:divBdr>
      <w:divsChild>
        <w:div w:id="499780275">
          <w:marLeft w:val="360"/>
          <w:marRight w:val="0"/>
          <w:marTop w:val="0"/>
          <w:marBottom w:val="0"/>
          <w:divBdr>
            <w:top w:val="none" w:sz="0" w:space="0" w:color="auto"/>
            <w:left w:val="none" w:sz="0" w:space="0" w:color="auto"/>
            <w:bottom w:val="none" w:sz="0" w:space="0" w:color="auto"/>
            <w:right w:val="none" w:sz="0" w:space="0" w:color="auto"/>
          </w:divBdr>
        </w:div>
        <w:div w:id="1848517474">
          <w:marLeft w:val="360"/>
          <w:marRight w:val="0"/>
          <w:marTop w:val="0"/>
          <w:marBottom w:val="0"/>
          <w:divBdr>
            <w:top w:val="none" w:sz="0" w:space="0" w:color="auto"/>
            <w:left w:val="none" w:sz="0" w:space="0" w:color="auto"/>
            <w:bottom w:val="none" w:sz="0" w:space="0" w:color="auto"/>
            <w:right w:val="none" w:sz="0" w:space="0" w:color="auto"/>
          </w:divBdr>
        </w:div>
      </w:divsChild>
    </w:div>
    <w:div w:id="55445449">
      <w:bodyDiv w:val="1"/>
      <w:marLeft w:val="0"/>
      <w:marRight w:val="0"/>
      <w:marTop w:val="0"/>
      <w:marBottom w:val="0"/>
      <w:divBdr>
        <w:top w:val="none" w:sz="0" w:space="0" w:color="auto"/>
        <w:left w:val="none" w:sz="0" w:space="0" w:color="auto"/>
        <w:bottom w:val="none" w:sz="0" w:space="0" w:color="auto"/>
        <w:right w:val="none" w:sz="0" w:space="0" w:color="auto"/>
      </w:divBdr>
    </w:div>
    <w:div w:id="209656123">
      <w:bodyDiv w:val="1"/>
      <w:marLeft w:val="0"/>
      <w:marRight w:val="0"/>
      <w:marTop w:val="0"/>
      <w:marBottom w:val="0"/>
      <w:divBdr>
        <w:top w:val="none" w:sz="0" w:space="0" w:color="auto"/>
        <w:left w:val="none" w:sz="0" w:space="0" w:color="auto"/>
        <w:bottom w:val="none" w:sz="0" w:space="0" w:color="auto"/>
        <w:right w:val="none" w:sz="0" w:space="0" w:color="auto"/>
      </w:divBdr>
      <w:divsChild>
        <w:div w:id="637338449">
          <w:marLeft w:val="360"/>
          <w:marRight w:val="0"/>
          <w:marTop w:val="0"/>
          <w:marBottom w:val="0"/>
          <w:divBdr>
            <w:top w:val="none" w:sz="0" w:space="0" w:color="auto"/>
            <w:left w:val="none" w:sz="0" w:space="0" w:color="auto"/>
            <w:bottom w:val="none" w:sz="0" w:space="0" w:color="auto"/>
            <w:right w:val="none" w:sz="0" w:space="0" w:color="auto"/>
          </w:divBdr>
        </w:div>
        <w:div w:id="2144613514">
          <w:marLeft w:val="360"/>
          <w:marRight w:val="0"/>
          <w:marTop w:val="0"/>
          <w:marBottom w:val="0"/>
          <w:divBdr>
            <w:top w:val="none" w:sz="0" w:space="0" w:color="auto"/>
            <w:left w:val="none" w:sz="0" w:space="0" w:color="auto"/>
            <w:bottom w:val="none" w:sz="0" w:space="0" w:color="auto"/>
            <w:right w:val="none" w:sz="0" w:space="0" w:color="auto"/>
          </w:divBdr>
        </w:div>
        <w:div w:id="2061513739">
          <w:marLeft w:val="360"/>
          <w:marRight w:val="0"/>
          <w:marTop w:val="0"/>
          <w:marBottom w:val="0"/>
          <w:divBdr>
            <w:top w:val="none" w:sz="0" w:space="0" w:color="auto"/>
            <w:left w:val="none" w:sz="0" w:space="0" w:color="auto"/>
            <w:bottom w:val="none" w:sz="0" w:space="0" w:color="auto"/>
            <w:right w:val="none" w:sz="0" w:space="0" w:color="auto"/>
          </w:divBdr>
        </w:div>
        <w:div w:id="559756309">
          <w:marLeft w:val="360"/>
          <w:marRight w:val="0"/>
          <w:marTop w:val="0"/>
          <w:marBottom w:val="0"/>
          <w:divBdr>
            <w:top w:val="none" w:sz="0" w:space="0" w:color="auto"/>
            <w:left w:val="none" w:sz="0" w:space="0" w:color="auto"/>
            <w:bottom w:val="none" w:sz="0" w:space="0" w:color="auto"/>
            <w:right w:val="none" w:sz="0" w:space="0" w:color="auto"/>
          </w:divBdr>
        </w:div>
        <w:div w:id="1307588555">
          <w:marLeft w:val="360"/>
          <w:marRight w:val="0"/>
          <w:marTop w:val="0"/>
          <w:marBottom w:val="0"/>
          <w:divBdr>
            <w:top w:val="none" w:sz="0" w:space="0" w:color="auto"/>
            <w:left w:val="none" w:sz="0" w:space="0" w:color="auto"/>
            <w:bottom w:val="none" w:sz="0" w:space="0" w:color="auto"/>
            <w:right w:val="none" w:sz="0" w:space="0" w:color="auto"/>
          </w:divBdr>
        </w:div>
      </w:divsChild>
    </w:div>
    <w:div w:id="221797349">
      <w:bodyDiv w:val="1"/>
      <w:marLeft w:val="0"/>
      <w:marRight w:val="0"/>
      <w:marTop w:val="0"/>
      <w:marBottom w:val="0"/>
      <w:divBdr>
        <w:top w:val="none" w:sz="0" w:space="0" w:color="auto"/>
        <w:left w:val="none" w:sz="0" w:space="0" w:color="auto"/>
        <w:bottom w:val="none" w:sz="0" w:space="0" w:color="auto"/>
        <w:right w:val="none" w:sz="0" w:space="0" w:color="auto"/>
      </w:divBdr>
      <w:divsChild>
        <w:div w:id="1616404827">
          <w:marLeft w:val="274"/>
          <w:marRight w:val="0"/>
          <w:marTop w:val="0"/>
          <w:marBottom w:val="0"/>
          <w:divBdr>
            <w:top w:val="none" w:sz="0" w:space="0" w:color="auto"/>
            <w:left w:val="none" w:sz="0" w:space="0" w:color="auto"/>
            <w:bottom w:val="none" w:sz="0" w:space="0" w:color="auto"/>
            <w:right w:val="none" w:sz="0" w:space="0" w:color="auto"/>
          </w:divBdr>
        </w:div>
        <w:div w:id="1132215948">
          <w:marLeft w:val="274"/>
          <w:marRight w:val="0"/>
          <w:marTop w:val="0"/>
          <w:marBottom w:val="0"/>
          <w:divBdr>
            <w:top w:val="none" w:sz="0" w:space="0" w:color="auto"/>
            <w:left w:val="none" w:sz="0" w:space="0" w:color="auto"/>
            <w:bottom w:val="none" w:sz="0" w:space="0" w:color="auto"/>
            <w:right w:val="none" w:sz="0" w:space="0" w:color="auto"/>
          </w:divBdr>
        </w:div>
        <w:div w:id="117072076">
          <w:marLeft w:val="274"/>
          <w:marRight w:val="0"/>
          <w:marTop w:val="0"/>
          <w:marBottom w:val="0"/>
          <w:divBdr>
            <w:top w:val="none" w:sz="0" w:space="0" w:color="auto"/>
            <w:left w:val="none" w:sz="0" w:space="0" w:color="auto"/>
            <w:bottom w:val="none" w:sz="0" w:space="0" w:color="auto"/>
            <w:right w:val="none" w:sz="0" w:space="0" w:color="auto"/>
          </w:divBdr>
        </w:div>
        <w:div w:id="1727558495">
          <w:marLeft w:val="274"/>
          <w:marRight w:val="0"/>
          <w:marTop w:val="0"/>
          <w:marBottom w:val="0"/>
          <w:divBdr>
            <w:top w:val="none" w:sz="0" w:space="0" w:color="auto"/>
            <w:left w:val="none" w:sz="0" w:space="0" w:color="auto"/>
            <w:bottom w:val="none" w:sz="0" w:space="0" w:color="auto"/>
            <w:right w:val="none" w:sz="0" w:space="0" w:color="auto"/>
          </w:divBdr>
        </w:div>
        <w:div w:id="1388457713">
          <w:marLeft w:val="274"/>
          <w:marRight w:val="0"/>
          <w:marTop w:val="0"/>
          <w:marBottom w:val="0"/>
          <w:divBdr>
            <w:top w:val="none" w:sz="0" w:space="0" w:color="auto"/>
            <w:left w:val="none" w:sz="0" w:space="0" w:color="auto"/>
            <w:bottom w:val="none" w:sz="0" w:space="0" w:color="auto"/>
            <w:right w:val="none" w:sz="0" w:space="0" w:color="auto"/>
          </w:divBdr>
        </w:div>
        <w:div w:id="1293636239">
          <w:marLeft w:val="274"/>
          <w:marRight w:val="0"/>
          <w:marTop w:val="0"/>
          <w:marBottom w:val="0"/>
          <w:divBdr>
            <w:top w:val="none" w:sz="0" w:space="0" w:color="auto"/>
            <w:left w:val="none" w:sz="0" w:space="0" w:color="auto"/>
            <w:bottom w:val="none" w:sz="0" w:space="0" w:color="auto"/>
            <w:right w:val="none" w:sz="0" w:space="0" w:color="auto"/>
          </w:divBdr>
        </w:div>
        <w:div w:id="641735557">
          <w:marLeft w:val="274"/>
          <w:marRight w:val="0"/>
          <w:marTop w:val="0"/>
          <w:marBottom w:val="0"/>
          <w:divBdr>
            <w:top w:val="none" w:sz="0" w:space="0" w:color="auto"/>
            <w:left w:val="none" w:sz="0" w:space="0" w:color="auto"/>
            <w:bottom w:val="none" w:sz="0" w:space="0" w:color="auto"/>
            <w:right w:val="none" w:sz="0" w:space="0" w:color="auto"/>
          </w:divBdr>
        </w:div>
        <w:div w:id="1672296695">
          <w:marLeft w:val="274"/>
          <w:marRight w:val="0"/>
          <w:marTop w:val="0"/>
          <w:marBottom w:val="0"/>
          <w:divBdr>
            <w:top w:val="none" w:sz="0" w:space="0" w:color="auto"/>
            <w:left w:val="none" w:sz="0" w:space="0" w:color="auto"/>
            <w:bottom w:val="none" w:sz="0" w:space="0" w:color="auto"/>
            <w:right w:val="none" w:sz="0" w:space="0" w:color="auto"/>
          </w:divBdr>
        </w:div>
        <w:div w:id="1831092292">
          <w:marLeft w:val="274"/>
          <w:marRight w:val="0"/>
          <w:marTop w:val="0"/>
          <w:marBottom w:val="0"/>
          <w:divBdr>
            <w:top w:val="none" w:sz="0" w:space="0" w:color="auto"/>
            <w:left w:val="none" w:sz="0" w:space="0" w:color="auto"/>
            <w:bottom w:val="none" w:sz="0" w:space="0" w:color="auto"/>
            <w:right w:val="none" w:sz="0" w:space="0" w:color="auto"/>
          </w:divBdr>
        </w:div>
      </w:divsChild>
    </w:div>
    <w:div w:id="270213051">
      <w:bodyDiv w:val="1"/>
      <w:marLeft w:val="0"/>
      <w:marRight w:val="0"/>
      <w:marTop w:val="0"/>
      <w:marBottom w:val="0"/>
      <w:divBdr>
        <w:top w:val="none" w:sz="0" w:space="0" w:color="auto"/>
        <w:left w:val="none" w:sz="0" w:space="0" w:color="auto"/>
        <w:bottom w:val="none" w:sz="0" w:space="0" w:color="auto"/>
        <w:right w:val="none" w:sz="0" w:space="0" w:color="auto"/>
      </w:divBdr>
      <w:divsChild>
        <w:div w:id="417020263">
          <w:marLeft w:val="274"/>
          <w:marRight w:val="0"/>
          <w:marTop w:val="0"/>
          <w:marBottom w:val="0"/>
          <w:divBdr>
            <w:top w:val="none" w:sz="0" w:space="0" w:color="auto"/>
            <w:left w:val="none" w:sz="0" w:space="0" w:color="auto"/>
            <w:bottom w:val="none" w:sz="0" w:space="0" w:color="auto"/>
            <w:right w:val="none" w:sz="0" w:space="0" w:color="auto"/>
          </w:divBdr>
        </w:div>
        <w:div w:id="1295600621">
          <w:marLeft w:val="274"/>
          <w:marRight w:val="0"/>
          <w:marTop w:val="0"/>
          <w:marBottom w:val="0"/>
          <w:divBdr>
            <w:top w:val="none" w:sz="0" w:space="0" w:color="auto"/>
            <w:left w:val="none" w:sz="0" w:space="0" w:color="auto"/>
            <w:bottom w:val="none" w:sz="0" w:space="0" w:color="auto"/>
            <w:right w:val="none" w:sz="0" w:space="0" w:color="auto"/>
          </w:divBdr>
        </w:div>
        <w:div w:id="658772678">
          <w:marLeft w:val="274"/>
          <w:marRight w:val="0"/>
          <w:marTop w:val="0"/>
          <w:marBottom w:val="0"/>
          <w:divBdr>
            <w:top w:val="none" w:sz="0" w:space="0" w:color="auto"/>
            <w:left w:val="none" w:sz="0" w:space="0" w:color="auto"/>
            <w:bottom w:val="none" w:sz="0" w:space="0" w:color="auto"/>
            <w:right w:val="none" w:sz="0" w:space="0" w:color="auto"/>
          </w:divBdr>
        </w:div>
        <w:div w:id="21514398">
          <w:marLeft w:val="274"/>
          <w:marRight w:val="0"/>
          <w:marTop w:val="0"/>
          <w:marBottom w:val="0"/>
          <w:divBdr>
            <w:top w:val="none" w:sz="0" w:space="0" w:color="auto"/>
            <w:left w:val="none" w:sz="0" w:space="0" w:color="auto"/>
            <w:bottom w:val="none" w:sz="0" w:space="0" w:color="auto"/>
            <w:right w:val="none" w:sz="0" w:space="0" w:color="auto"/>
          </w:divBdr>
        </w:div>
        <w:div w:id="1485582453">
          <w:marLeft w:val="274"/>
          <w:marRight w:val="0"/>
          <w:marTop w:val="0"/>
          <w:marBottom w:val="0"/>
          <w:divBdr>
            <w:top w:val="none" w:sz="0" w:space="0" w:color="auto"/>
            <w:left w:val="none" w:sz="0" w:space="0" w:color="auto"/>
            <w:bottom w:val="none" w:sz="0" w:space="0" w:color="auto"/>
            <w:right w:val="none" w:sz="0" w:space="0" w:color="auto"/>
          </w:divBdr>
        </w:div>
      </w:divsChild>
    </w:div>
    <w:div w:id="351883015">
      <w:bodyDiv w:val="1"/>
      <w:marLeft w:val="0"/>
      <w:marRight w:val="0"/>
      <w:marTop w:val="0"/>
      <w:marBottom w:val="0"/>
      <w:divBdr>
        <w:top w:val="none" w:sz="0" w:space="0" w:color="auto"/>
        <w:left w:val="none" w:sz="0" w:space="0" w:color="auto"/>
        <w:bottom w:val="none" w:sz="0" w:space="0" w:color="auto"/>
        <w:right w:val="none" w:sz="0" w:space="0" w:color="auto"/>
      </w:divBdr>
    </w:div>
    <w:div w:id="412362339">
      <w:bodyDiv w:val="1"/>
      <w:marLeft w:val="0"/>
      <w:marRight w:val="0"/>
      <w:marTop w:val="0"/>
      <w:marBottom w:val="0"/>
      <w:divBdr>
        <w:top w:val="none" w:sz="0" w:space="0" w:color="auto"/>
        <w:left w:val="none" w:sz="0" w:space="0" w:color="auto"/>
        <w:bottom w:val="none" w:sz="0" w:space="0" w:color="auto"/>
        <w:right w:val="none" w:sz="0" w:space="0" w:color="auto"/>
      </w:divBdr>
    </w:div>
    <w:div w:id="424033566">
      <w:bodyDiv w:val="1"/>
      <w:marLeft w:val="0"/>
      <w:marRight w:val="0"/>
      <w:marTop w:val="0"/>
      <w:marBottom w:val="0"/>
      <w:divBdr>
        <w:top w:val="none" w:sz="0" w:space="0" w:color="auto"/>
        <w:left w:val="none" w:sz="0" w:space="0" w:color="auto"/>
        <w:bottom w:val="none" w:sz="0" w:space="0" w:color="auto"/>
        <w:right w:val="none" w:sz="0" w:space="0" w:color="auto"/>
      </w:divBdr>
    </w:div>
    <w:div w:id="577058814">
      <w:bodyDiv w:val="1"/>
      <w:marLeft w:val="0"/>
      <w:marRight w:val="0"/>
      <w:marTop w:val="0"/>
      <w:marBottom w:val="0"/>
      <w:divBdr>
        <w:top w:val="none" w:sz="0" w:space="0" w:color="auto"/>
        <w:left w:val="none" w:sz="0" w:space="0" w:color="auto"/>
        <w:bottom w:val="none" w:sz="0" w:space="0" w:color="auto"/>
        <w:right w:val="none" w:sz="0" w:space="0" w:color="auto"/>
      </w:divBdr>
    </w:div>
    <w:div w:id="598684792">
      <w:bodyDiv w:val="1"/>
      <w:marLeft w:val="0"/>
      <w:marRight w:val="0"/>
      <w:marTop w:val="0"/>
      <w:marBottom w:val="0"/>
      <w:divBdr>
        <w:top w:val="none" w:sz="0" w:space="0" w:color="auto"/>
        <w:left w:val="none" w:sz="0" w:space="0" w:color="auto"/>
        <w:bottom w:val="none" w:sz="0" w:space="0" w:color="auto"/>
        <w:right w:val="none" w:sz="0" w:space="0" w:color="auto"/>
      </w:divBdr>
      <w:divsChild>
        <w:div w:id="806704566">
          <w:marLeft w:val="274"/>
          <w:marRight w:val="0"/>
          <w:marTop w:val="0"/>
          <w:marBottom w:val="0"/>
          <w:divBdr>
            <w:top w:val="none" w:sz="0" w:space="0" w:color="auto"/>
            <w:left w:val="none" w:sz="0" w:space="0" w:color="auto"/>
            <w:bottom w:val="none" w:sz="0" w:space="0" w:color="auto"/>
            <w:right w:val="none" w:sz="0" w:space="0" w:color="auto"/>
          </w:divBdr>
        </w:div>
        <w:div w:id="410079152">
          <w:marLeft w:val="274"/>
          <w:marRight w:val="0"/>
          <w:marTop w:val="0"/>
          <w:marBottom w:val="0"/>
          <w:divBdr>
            <w:top w:val="none" w:sz="0" w:space="0" w:color="auto"/>
            <w:left w:val="none" w:sz="0" w:space="0" w:color="auto"/>
            <w:bottom w:val="none" w:sz="0" w:space="0" w:color="auto"/>
            <w:right w:val="none" w:sz="0" w:space="0" w:color="auto"/>
          </w:divBdr>
        </w:div>
      </w:divsChild>
    </w:div>
    <w:div w:id="650792071">
      <w:bodyDiv w:val="1"/>
      <w:marLeft w:val="0"/>
      <w:marRight w:val="0"/>
      <w:marTop w:val="0"/>
      <w:marBottom w:val="0"/>
      <w:divBdr>
        <w:top w:val="none" w:sz="0" w:space="0" w:color="auto"/>
        <w:left w:val="none" w:sz="0" w:space="0" w:color="auto"/>
        <w:bottom w:val="none" w:sz="0" w:space="0" w:color="auto"/>
        <w:right w:val="none" w:sz="0" w:space="0" w:color="auto"/>
      </w:divBdr>
    </w:div>
    <w:div w:id="686297095">
      <w:bodyDiv w:val="1"/>
      <w:marLeft w:val="0"/>
      <w:marRight w:val="0"/>
      <w:marTop w:val="0"/>
      <w:marBottom w:val="0"/>
      <w:divBdr>
        <w:top w:val="none" w:sz="0" w:space="0" w:color="auto"/>
        <w:left w:val="none" w:sz="0" w:space="0" w:color="auto"/>
        <w:bottom w:val="none" w:sz="0" w:space="0" w:color="auto"/>
        <w:right w:val="none" w:sz="0" w:space="0" w:color="auto"/>
      </w:divBdr>
    </w:div>
    <w:div w:id="700085450">
      <w:bodyDiv w:val="1"/>
      <w:marLeft w:val="0"/>
      <w:marRight w:val="0"/>
      <w:marTop w:val="0"/>
      <w:marBottom w:val="0"/>
      <w:divBdr>
        <w:top w:val="none" w:sz="0" w:space="0" w:color="auto"/>
        <w:left w:val="none" w:sz="0" w:space="0" w:color="auto"/>
        <w:bottom w:val="none" w:sz="0" w:space="0" w:color="auto"/>
        <w:right w:val="none" w:sz="0" w:space="0" w:color="auto"/>
      </w:divBdr>
    </w:div>
    <w:div w:id="752432963">
      <w:bodyDiv w:val="1"/>
      <w:marLeft w:val="0"/>
      <w:marRight w:val="0"/>
      <w:marTop w:val="0"/>
      <w:marBottom w:val="0"/>
      <w:divBdr>
        <w:top w:val="none" w:sz="0" w:space="0" w:color="auto"/>
        <w:left w:val="none" w:sz="0" w:space="0" w:color="auto"/>
        <w:bottom w:val="none" w:sz="0" w:space="0" w:color="auto"/>
        <w:right w:val="none" w:sz="0" w:space="0" w:color="auto"/>
      </w:divBdr>
    </w:div>
    <w:div w:id="906185772">
      <w:bodyDiv w:val="1"/>
      <w:marLeft w:val="0"/>
      <w:marRight w:val="0"/>
      <w:marTop w:val="0"/>
      <w:marBottom w:val="0"/>
      <w:divBdr>
        <w:top w:val="none" w:sz="0" w:space="0" w:color="auto"/>
        <w:left w:val="none" w:sz="0" w:space="0" w:color="auto"/>
        <w:bottom w:val="none" w:sz="0" w:space="0" w:color="auto"/>
        <w:right w:val="none" w:sz="0" w:space="0" w:color="auto"/>
      </w:divBdr>
    </w:div>
    <w:div w:id="908031696">
      <w:bodyDiv w:val="1"/>
      <w:marLeft w:val="0"/>
      <w:marRight w:val="0"/>
      <w:marTop w:val="0"/>
      <w:marBottom w:val="0"/>
      <w:divBdr>
        <w:top w:val="none" w:sz="0" w:space="0" w:color="auto"/>
        <w:left w:val="none" w:sz="0" w:space="0" w:color="auto"/>
        <w:bottom w:val="none" w:sz="0" w:space="0" w:color="auto"/>
        <w:right w:val="none" w:sz="0" w:space="0" w:color="auto"/>
      </w:divBdr>
    </w:div>
    <w:div w:id="945043335">
      <w:bodyDiv w:val="1"/>
      <w:marLeft w:val="0"/>
      <w:marRight w:val="0"/>
      <w:marTop w:val="0"/>
      <w:marBottom w:val="0"/>
      <w:divBdr>
        <w:top w:val="none" w:sz="0" w:space="0" w:color="auto"/>
        <w:left w:val="none" w:sz="0" w:space="0" w:color="auto"/>
        <w:bottom w:val="none" w:sz="0" w:space="0" w:color="auto"/>
        <w:right w:val="none" w:sz="0" w:space="0" w:color="auto"/>
      </w:divBdr>
    </w:div>
    <w:div w:id="983314395">
      <w:bodyDiv w:val="1"/>
      <w:marLeft w:val="0"/>
      <w:marRight w:val="0"/>
      <w:marTop w:val="0"/>
      <w:marBottom w:val="0"/>
      <w:divBdr>
        <w:top w:val="none" w:sz="0" w:space="0" w:color="auto"/>
        <w:left w:val="none" w:sz="0" w:space="0" w:color="auto"/>
        <w:bottom w:val="none" w:sz="0" w:space="0" w:color="auto"/>
        <w:right w:val="none" w:sz="0" w:space="0" w:color="auto"/>
      </w:divBdr>
    </w:div>
    <w:div w:id="1028794413">
      <w:bodyDiv w:val="1"/>
      <w:marLeft w:val="0"/>
      <w:marRight w:val="0"/>
      <w:marTop w:val="0"/>
      <w:marBottom w:val="0"/>
      <w:divBdr>
        <w:top w:val="none" w:sz="0" w:space="0" w:color="auto"/>
        <w:left w:val="none" w:sz="0" w:space="0" w:color="auto"/>
        <w:bottom w:val="none" w:sz="0" w:space="0" w:color="auto"/>
        <w:right w:val="none" w:sz="0" w:space="0" w:color="auto"/>
      </w:divBdr>
    </w:div>
    <w:div w:id="1094012012">
      <w:bodyDiv w:val="1"/>
      <w:marLeft w:val="0"/>
      <w:marRight w:val="0"/>
      <w:marTop w:val="0"/>
      <w:marBottom w:val="0"/>
      <w:divBdr>
        <w:top w:val="none" w:sz="0" w:space="0" w:color="auto"/>
        <w:left w:val="none" w:sz="0" w:space="0" w:color="auto"/>
        <w:bottom w:val="none" w:sz="0" w:space="0" w:color="auto"/>
        <w:right w:val="none" w:sz="0" w:space="0" w:color="auto"/>
      </w:divBdr>
    </w:div>
    <w:div w:id="1157064706">
      <w:bodyDiv w:val="1"/>
      <w:marLeft w:val="0"/>
      <w:marRight w:val="0"/>
      <w:marTop w:val="0"/>
      <w:marBottom w:val="0"/>
      <w:divBdr>
        <w:top w:val="none" w:sz="0" w:space="0" w:color="auto"/>
        <w:left w:val="none" w:sz="0" w:space="0" w:color="auto"/>
        <w:bottom w:val="none" w:sz="0" w:space="0" w:color="auto"/>
        <w:right w:val="none" w:sz="0" w:space="0" w:color="auto"/>
      </w:divBdr>
      <w:divsChild>
        <w:div w:id="381826368">
          <w:marLeft w:val="360"/>
          <w:marRight w:val="0"/>
          <w:marTop w:val="0"/>
          <w:marBottom w:val="0"/>
          <w:divBdr>
            <w:top w:val="none" w:sz="0" w:space="0" w:color="auto"/>
            <w:left w:val="none" w:sz="0" w:space="0" w:color="auto"/>
            <w:bottom w:val="none" w:sz="0" w:space="0" w:color="auto"/>
            <w:right w:val="none" w:sz="0" w:space="0" w:color="auto"/>
          </w:divBdr>
        </w:div>
        <w:div w:id="1068461189">
          <w:marLeft w:val="360"/>
          <w:marRight w:val="0"/>
          <w:marTop w:val="0"/>
          <w:marBottom w:val="0"/>
          <w:divBdr>
            <w:top w:val="none" w:sz="0" w:space="0" w:color="auto"/>
            <w:left w:val="none" w:sz="0" w:space="0" w:color="auto"/>
            <w:bottom w:val="none" w:sz="0" w:space="0" w:color="auto"/>
            <w:right w:val="none" w:sz="0" w:space="0" w:color="auto"/>
          </w:divBdr>
        </w:div>
      </w:divsChild>
    </w:div>
    <w:div w:id="1182167829">
      <w:bodyDiv w:val="1"/>
      <w:marLeft w:val="0"/>
      <w:marRight w:val="0"/>
      <w:marTop w:val="0"/>
      <w:marBottom w:val="0"/>
      <w:divBdr>
        <w:top w:val="none" w:sz="0" w:space="0" w:color="auto"/>
        <w:left w:val="none" w:sz="0" w:space="0" w:color="auto"/>
        <w:bottom w:val="none" w:sz="0" w:space="0" w:color="auto"/>
        <w:right w:val="none" w:sz="0" w:space="0" w:color="auto"/>
      </w:divBdr>
    </w:div>
    <w:div w:id="1227450957">
      <w:bodyDiv w:val="1"/>
      <w:marLeft w:val="0"/>
      <w:marRight w:val="0"/>
      <w:marTop w:val="0"/>
      <w:marBottom w:val="0"/>
      <w:divBdr>
        <w:top w:val="none" w:sz="0" w:space="0" w:color="auto"/>
        <w:left w:val="none" w:sz="0" w:space="0" w:color="auto"/>
        <w:bottom w:val="none" w:sz="0" w:space="0" w:color="auto"/>
        <w:right w:val="none" w:sz="0" w:space="0" w:color="auto"/>
      </w:divBdr>
    </w:div>
    <w:div w:id="1227837642">
      <w:bodyDiv w:val="1"/>
      <w:marLeft w:val="0"/>
      <w:marRight w:val="0"/>
      <w:marTop w:val="0"/>
      <w:marBottom w:val="0"/>
      <w:divBdr>
        <w:top w:val="none" w:sz="0" w:space="0" w:color="auto"/>
        <w:left w:val="none" w:sz="0" w:space="0" w:color="auto"/>
        <w:bottom w:val="none" w:sz="0" w:space="0" w:color="auto"/>
        <w:right w:val="none" w:sz="0" w:space="0" w:color="auto"/>
      </w:divBdr>
    </w:div>
    <w:div w:id="1317878946">
      <w:bodyDiv w:val="1"/>
      <w:marLeft w:val="0"/>
      <w:marRight w:val="0"/>
      <w:marTop w:val="0"/>
      <w:marBottom w:val="0"/>
      <w:divBdr>
        <w:top w:val="none" w:sz="0" w:space="0" w:color="auto"/>
        <w:left w:val="none" w:sz="0" w:space="0" w:color="auto"/>
        <w:bottom w:val="none" w:sz="0" w:space="0" w:color="auto"/>
        <w:right w:val="none" w:sz="0" w:space="0" w:color="auto"/>
      </w:divBdr>
    </w:div>
    <w:div w:id="1344361751">
      <w:bodyDiv w:val="1"/>
      <w:marLeft w:val="0"/>
      <w:marRight w:val="0"/>
      <w:marTop w:val="0"/>
      <w:marBottom w:val="0"/>
      <w:divBdr>
        <w:top w:val="none" w:sz="0" w:space="0" w:color="auto"/>
        <w:left w:val="none" w:sz="0" w:space="0" w:color="auto"/>
        <w:bottom w:val="none" w:sz="0" w:space="0" w:color="auto"/>
        <w:right w:val="none" w:sz="0" w:space="0" w:color="auto"/>
      </w:divBdr>
    </w:div>
    <w:div w:id="1490290831">
      <w:bodyDiv w:val="1"/>
      <w:marLeft w:val="0"/>
      <w:marRight w:val="0"/>
      <w:marTop w:val="0"/>
      <w:marBottom w:val="0"/>
      <w:divBdr>
        <w:top w:val="none" w:sz="0" w:space="0" w:color="auto"/>
        <w:left w:val="none" w:sz="0" w:space="0" w:color="auto"/>
        <w:bottom w:val="none" w:sz="0" w:space="0" w:color="auto"/>
        <w:right w:val="none" w:sz="0" w:space="0" w:color="auto"/>
      </w:divBdr>
    </w:div>
    <w:div w:id="1525249821">
      <w:bodyDiv w:val="1"/>
      <w:marLeft w:val="0"/>
      <w:marRight w:val="0"/>
      <w:marTop w:val="0"/>
      <w:marBottom w:val="0"/>
      <w:divBdr>
        <w:top w:val="none" w:sz="0" w:space="0" w:color="auto"/>
        <w:left w:val="none" w:sz="0" w:space="0" w:color="auto"/>
        <w:bottom w:val="none" w:sz="0" w:space="0" w:color="auto"/>
        <w:right w:val="none" w:sz="0" w:space="0" w:color="auto"/>
      </w:divBdr>
    </w:div>
    <w:div w:id="1825658014">
      <w:bodyDiv w:val="1"/>
      <w:marLeft w:val="0"/>
      <w:marRight w:val="0"/>
      <w:marTop w:val="0"/>
      <w:marBottom w:val="0"/>
      <w:divBdr>
        <w:top w:val="none" w:sz="0" w:space="0" w:color="auto"/>
        <w:left w:val="none" w:sz="0" w:space="0" w:color="auto"/>
        <w:bottom w:val="none" w:sz="0" w:space="0" w:color="auto"/>
        <w:right w:val="none" w:sz="0" w:space="0" w:color="auto"/>
      </w:divBdr>
    </w:div>
    <w:div w:id="1909265956">
      <w:bodyDiv w:val="1"/>
      <w:marLeft w:val="0"/>
      <w:marRight w:val="0"/>
      <w:marTop w:val="0"/>
      <w:marBottom w:val="0"/>
      <w:divBdr>
        <w:top w:val="none" w:sz="0" w:space="0" w:color="auto"/>
        <w:left w:val="none" w:sz="0" w:space="0" w:color="auto"/>
        <w:bottom w:val="none" w:sz="0" w:space="0" w:color="auto"/>
        <w:right w:val="none" w:sz="0" w:space="0" w:color="auto"/>
      </w:divBdr>
    </w:div>
    <w:div w:id="1933050052">
      <w:bodyDiv w:val="1"/>
      <w:marLeft w:val="0"/>
      <w:marRight w:val="0"/>
      <w:marTop w:val="0"/>
      <w:marBottom w:val="0"/>
      <w:divBdr>
        <w:top w:val="none" w:sz="0" w:space="0" w:color="auto"/>
        <w:left w:val="none" w:sz="0" w:space="0" w:color="auto"/>
        <w:bottom w:val="none" w:sz="0" w:space="0" w:color="auto"/>
        <w:right w:val="none" w:sz="0" w:space="0" w:color="auto"/>
      </w:divBdr>
    </w:div>
    <w:div w:id="21425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Phan</dc:creator>
  <cp:lastModifiedBy>Vicky Phan</cp:lastModifiedBy>
  <cp:revision>2</cp:revision>
  <dcterms:created xsi:type="dcterms:W3CDTF">2020-04-15T03:26:00Z</dcterms:created>
  <dcterms:modified xsi:type="dcterms:W3CDTF">2020-04-15T03:26:00Z</dcterms:modified>
</cp:coreProperties>
</file>