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20"/>
      </w:pPr>
      <w:r>
        <w:rPr/>
        <w:pict>
          <v:group style="position:absolute;margin-left:0pt;margin-top:-206.768524pt;width:595pt;height:193.75pt;mso-position-horizontal-relative:page;mso-position-vertical-relative:paragraph;z-index:1096" coordorigin="0,-4135" coordsize="11900,3875">
            <v:shape style="position:absolute;left:0;top:-4135;width:11900;height:3874" type="#_x0000_t75" stroked="false">
              <v:imagedata r:id="rId5" o:title=""/>
            </v:shape>
            <v:shape style="position:absolute;left:1327;top:-3209;width:280;height:372" type="#_x0000_t75" stroked="false">
              <v:imagedata r:id="rId6" o:title=""/>
            </v:shape>
            <v:shape style="position:absolute;left:1665;top:-3115;width:210;height:269" type="#_x0000_t75" stroked="false">
              <v:imagedata r:id="rId7" o:title=""/>
            </v:shape>
            <v:line style="position:absolute" from="1946,-3109" to="1946,-2846" stroked="true" strokeweight="1.185pt" strokecolor="#ffffff">
              <v:stroke dashstyle="solid"/>
            </v:line>
            <v:line style="position:absolute" from="1934,-3171" to="1958,-3171" stroked="true" strokeweight="1.771pt" strokecolor="#ffffff">
              <v:stroke dashstyle="solid"/>
            </v:line>
            <v:shape style="position:absolute;left:1986;top:-3115;width:479;height:276" coordorigin="1986,-3115" coordsize="479,276" path="m2219,-3109l2193,-3109,2106,-2875,2013,-3109,1986,-3109,2092,-2846,2119,-2846,2130,-2875,2219,-3109m2465,-2985l2464,-2993,2462,-3014,2456,-3040,2445,-3063,2440,-3069,2440,-2993,2255,-2993,2264,-3030,2283,-3062,2311,-3085,2348,-3094,2387,-3085,2415,-3062,2433,-3030,2440,-2993,2440,-3069,2430,-3083,2417,-3094,2414,-3097,2394,-3107,2372,-3113,2348,-3115,2348,-3115,2326,-3113,2306,-3107,2287,-3097,2270,-3084,2253,-3062,2241,-3035,2233,-3005,2231,-2973,2233,-2943,2240,-2916,2251,-2892,2267,-2871,2284,-2858,2303,-2848,2325,-2842,2348,-2840,2391,-2846,2419,-2861,2425,-2864,2449,-2894,2462,-2935,2463,-2938,2439,-2938,2439,-2936,2428,-2904,2408,-2881,2381,-2866,2348,-2861,2331,-2862,2314,-2867,2299,-2875,2286,-2886,2273,-2903,2263,-2923,2257,-2947,2255,-2972,2255,-2973,2464,-2973,2464,-2978,2465,-2981,2465,-2985e" filled="true" fillcolor="#ffffff" stroked="false">
              <v:path arrowok="t"/>
              <v:fill type="solid"/>
            </v:shape>
            <v:shape style="position:absolute;left:2507;top:-3115;width:344;height:275" type="#_x0000_t75" stroked="false">
              <v:imagedata r:id="rId8" o:title=""/>
            </v:shape>
            <v:line style="position:absolute" from="2911,-3109" to="2911,-2846" stroked="true" strokeweight="1.185pt" strokecolor="#ffffff">
              <v:stroke dashstyle="solid"/>
            </v:line>
            <v:shape style="position:absolute;left:2953;top:-3189;width:366;height:436" coordorigin="2953,-3189" coordsize="366,436" path="m3109,-3109l2953,-3109,2953,-3088,3091,-3088,3191,-2849,3183,-2827,3177,-2810,3171,-2798,3166,-2790,3156,-2783,3145,-2778,3131,-2775,3113,-2774,3111,-2774,3111,-2753,3113,-2753,3133,-2754,3149,-2755,3163,-2759,3175,-2765,3183,-2774,3190,-2785,3198,-2801,3206,-2819,3228,-2877,3204,-2877,3109,-3109xm3025,-3088l3001,-3088,3001,-2905,3002,-2891,3005,-2879,3009,-2868,3016,-2860,3030,-2851,3045,-2847,3062,-2845,3079,-2846,3081,-2846,3081,-2867,3063,-2867,3051,-2868,3042,-2871,3034,-2876,3028,-2882,3025,-2893,3025,-3088xm3081,-2867l3064,-2867,3081,-2867,3081,-2867xm3318,-3109l3292,-3109,3204,-2877,3228,-2877,3318,-3109xm3025,-3189l3001,-3189,3001,-3109,3025,-3109,3025,-3189xe" filled="true" fillcolor="#ffffff" stroked="false">
              <v:path arrowok="t"/>
              <v:fill type="solid"/>
            </v:shape>
            <v:line style="position:absolute" from="2899,-3171" to="2923,-3171" stroked="true" strokeweight="1.771pt" strokecolor="#ffffff">
              <v:stroke dashstyle="solid"/>
            </v:line>
            <v:shape style="position:absolute;left:1736;top:-3644;width:389;height:376" coordorigin="1736,-3644" coordsize="389,376" path="m1938,-3644l1852,-3629,1790,-3587,1751,-3527,1736,-3461,1750,-3385,1791,-3324,1852,-3284,1927,-3268,1927,-3268,1995,-3279,2021,-3293,1932,-3293,1882,-3303,1838,-3334,1807,-3388,1795,-3464,1805,-3530,1833,-3580,1875,-3611,1930,-3621,2020,-3621,2005,-3631,1938,-3644xm2020,-3621l1930,-3621,1986,-3609,2028,-3575,2056,-3522,2065,-3451,2055,-3386,2028,-3336,1986,-3304,1932,-3293,2021,-3293,2058,-3314,2105,-3372,2124,-3453,2109,-3534,2065,-3594,2020,-3621xe" filled="true" fillcolor="#ffffff" stroked="false">
              <v:path arrowok="t"/>
              <v:fill type="solid"/>
            </v:shape>
            <v:shape style="position:absolute;left:3124;top:-3639;width:345;height:366" type="#_x0000_t75" stroked="false">
              <v:imagedata r:id="rId9" o:title=""/>
            </v:shape>
            <v:shape style="position:absolute;left:1308;top:-3639;width:1529;height:367" coordorigin="1308,-3639" coordsize="1529,367" path="m1709,-3278l1696,-3280,1688,-3285,1688,-3285,1684,-3295,1682,-3313,1682,-3588,1682,-3631,1688,-3633,1708,-3634,1708,-3639,1627,-3639,1509,-3363,1415,-3581,1390,-3639,1308,-3639,1308,-3634,1319,-3634,1326,-3633,1330,-3628,1331,-3626,1332,-3625,1333,-3623,1333,-3621,1334,-3619,1334,-3615,1334,-3612,1334,-3313,1333,-3295,1329,-3285,1320,-3280,1308,-3278,1308,-3273,1386,-3273,1386,-3278,1373,-3280,1365,-3285,1365,-3285,1361,-3295,1359,-3313,1359,-3572,1358,-3581,1363,-3567,1490,-3275,1498,-3275,1536,-3363,1628,-3576,1631,-3588,1631,-3584,1631,-3581,1630,-3313,1629,-3295,1625,-3285,1617,-3280,1604,-3278,1604,-3273,1709,-3273,1709,-3278m2488,-3639l2410,-3639,2410,-3634,2430,-3633,2436,-3631,2436,-3377,2271,-3579,2222,-3639,2152,-3639,2152,-3634,2172,-3633,2178,-3631,2178,-3313,2177,-3295,2173,-3285,2164,-3280,2151,-3278,2151,-3273,2231,-3273,2231,-3278,2218,-3280,2210,-3285,2205,-3295,2204,-3313,2204,-3579,2226,-3551,2279,-3485,2453,-3273,2462,-3273,2462,-3377,2462,-3631,2467,-3633,2488,-3634,2488,-3639m2836,-3278l2824,-3279,2821,-3282,2812,-3302,2778,-3382,2768,-3405,2711,-3539,2711,-3405,2589,-3405,2609,-3453,2629,-3502,2650,-3556,2670,-3506,2690,-3457,2711,-3405,2711,-3539,2704,-3556,2668,-3639,2661,-3639,2526,-3323,2522,-3313,2517,-3302,2511,-3292,2506,-3284,2503,-3281,2498,-3278,2493,-3278,2493,-3273,2563,-3273,2563,-3278,2545,-3278,2544,-3289,2544,-3292,2545,-3296,2550,-3309,2557,-3328,2568,-3353,2580,-3382,2721,-3382,2731,-3357,2740,-3336,2747,-3318,2753,-3306,2755,-3300,2757,-3295,2758,-3289,2758,-3279,2749,-3278,2739,-3278,2739,-3273,2836,-3273,2836,-3278e" filled="true" fillcolor="#ffffff" stroked="false">
              <v:path arrowok="t"/>
              <v:fill type="solid"/>
            </v:shape>
            <v:shape style="position:absolute;left:2853;top:-3643;width:222;height:376" type="#_x0000_t75" stroked="false">
              <v:imagedata r:id="rId10" o:title=""/>
            </v:shape>
            <v:shape style="position:absolute;left:382;top:-3639;width:748;height:807" type="#_x0000_t75" stroked="false">
              <v:imagedata r:id="rId11" o:title=""/>
            </v:shape>
            <v:shape style="position:absolute;left:631;top:-3260;width:233;height:278" type="#_x0000_t75" stroked="false">
              <v:imagedata r:id="rId12" o:title=""/>
            </v:shape>
            <v:shape style="position:absolute;left:515;top:-3593;width:199;height:164" type="#_x0000_t75" stroked="false">
              <v:imagedata r:id="rId13" o:title=""/>
            </v:shape>
            <v:shape style="position:absolute;left:796;top:-3606;width:190;height:195" type="#_x0000_t75" stroked="false">
              <v:imagedata r:id="rId14" o:title=""/>
            </v:shape>
            <v:shape style="position:absolute;left:9562;top:-4135;width:1851;height:3875" coordorigin="9562,-4135" coordsize="1851,3875" path="m10408,-4135l9562,-4135,9562,-261,10054,-261,10073,-2124,11413,-2124,11413,-3233,10487,-3233,10408,-4135xm11413,-2124l10073,-2124,10228,-261,10747,-261,10913,-2080,11413,-2080,11413,-2124xm11413,-2080l10913,-2080,10913,-261,11413,-261,11413,-2080xm11413,-4135l10556,-4135,10487,-3233,11413,-3233,11413,-4135xe" filled="true" fillcolor="#ffffff" stroked="false">
              <v:path arrowok="t"/>
              <v:fill opacity="26214f" type="solid"/>
            </v:shape>
            <v:shapetype id="_x0000_t202" o:spt="202" coordsize="21600,21600" path="m,l,21600r21600,l21600,xe">
              <v:stroke joinstyle="miter"/>
              <v:path gradientshapeok="t" o:connecttype="rect"/>
            </v:shapetype>
            <v:shape style="position:absolute;left:7067;top:-3612;width:1961;height:1140" type="#_x0000_t202" filled="false" stroked="false">
              <v:textbox inset="0,0,0,0">
                <w:txbxContent>
                  <w:p>
                    <w:pPr>
                      <w:spacing w:line="244" w:lineRule="exact" w:before="0"/>
                      <w:ind w:left="0" w:right="0" w:firstLine="0"/>
                      <w:jc w:val="left"/>
                      <w:rPr>
                        <w:sz w:val="28"/>
                      </w:rPr>
                    </w:pPr>
                    <w:r>
                      <w:rPr>
                        <w:color w:val="FFFFFF"/>
                        <w:w w:val="90"/>
                        <w:sz w:val="28"/>
                      </w:rPr>
                      <w:t>MONASH</w:t>
                    </w:r>
                  </w:p>
                  <w:p>
                    <w:pPr>
                      <w:spacing w:line="284" w:lineRule="exact" w:before="17"/>
                      <w:ind w:left="0" w:right="-20" w:firstLine="0"/>
                      <w:jc w:val="left"/>
                      <w:rPr>
                        <w:sz w:val="28"/>
                      </w:rPr>
                    </w:pPr>
                    <w:r>
                      <w:rPr>
                        <w:color w:val="FFFFFF"/>
                        <w:w w:val="85"/>
                        <w:sz w:val="28"/>
                      </w:rPr>
                      <w:t>MEDICINE NURSING AND </w:t>
                    </w:r>
                    <w:r>
                      <w:rPr>
                        <w:color w:val="FFFFFF"/>
                        <w:w w:val="75"/>
                        <w:sz w:val="28"/>
                      </w:rPr>
                      <w:t>HEALTH SCIENCES</w:t>
                    </w:r>
                  </w:p>
                </w:txbxContent>
              </v:textbox>
              <w10:wrap type="none"/>
            </v:shape>
            <v:shape style="position:absolute;left:490;top:-2041;width:6673;height:1289" type="#_x0000_t202" filled="false" stroked="false">
              <v:textbox inset="0,0,0,0">
                <w:txbxContent>
                  <w:p>
                    <w:pPr>
                      <w:spacing w:line="573" w:lineRule="exact" w:before="0"/>
                      <w:ind w:left="0" w:right="0" w:firstLine="0"/>
                      <w:jc w:val="left"/>
                      <w:rPr>
                        <w:sz w:val="64"/>
                      </w:rPr>
                    </w:pPr>
                    <w:r>
                      <w:rPr>
                        <w:color w:val="FFFFFF"/>
                        <w:spacing w:val="-6"/>
                        <w:w w:val="75"/>
                        <w:sz w:val="64"/>
                      </w:rPr>
                      <w:t>GRADUATE CERTIFICATE OF</w:t>
                    </w:r>
                  </w:p>
                  <w:p>
                    <w:pPr>
                      <w:spacing w:line="690" w:lineRule="exact" w:before="0"/>
                      <w:ind w:left="0" w:right="0" w:firstLine="0"/>
                      <w:jc w:val="left"/>
                      <w:rPr>
                        <w:sz w:val="64"/>
                      </w:rPr>
                    </w:pPr>
                    <w:r>
                      <w:rPr>
                        <w:color w:val="FFFFFF"/>
                        <w:w w:val="85"/>
                        <w:sz w:val="64"/>
                      </w:rPr>
                      <w:t>TELEHEALTH</w:t>
                    </w:r>
                  </w:p>
                </w:txbxContent>
              </v:textbox>
              <w10:wrap type="none"/>
            </v:shape>
            <w10:wrap type="none"/>
          </v:group>
        </w:pict>
      </w:r>
      <w:r>
        <w:rPr>
          <w:color w:val="3B9DD9"/>
          <w:w w:val="80"/>
        </w:rPr>
        <w:t>MAKE AN IMPACT ON INDIVIDUALS AND COMMUNITIES ANYWHERE</w:t>
      </w:r>
    </w:p>
    <w:p>
      <w:pPr>
        <w:spacing w:before="19"/>
        <w:ind w:left="490" w:right="0" w:firstLine="0"/>
        <w:jc w:val="left"/>
        <w:rPr>
          <w:sz w:val="27"/>
        </w:rPr>
      </w:pPr>
      <w:r>
        <w:rPr>
          <w:color w:val="3B9DD9"/>
          <w:w w:val="90"/>
          <w:sz w:val="27"/>
        </w:rPr>
        <w:t>Develop the practical skills you need to deliver healthcare from a distance.</w:t>
      </w:r>
    </w:p>
    <w:p>
      <w:pPr>
        <w:pStyle w:val="BodyText"/>
        <w:rPr>
          <w:sz w:val="20"/>
        </w:rPr>
      </w:pPr>
    </w:p>
    <w:p>
      <w:pPr>
        <w:pStyle w:val="BodyText"/>
        <w:spacing w:before="9"/>
        <w:rPr>
          <w:sz w:val="14"/>
        </w:rPr>
      </w:pPr>
    </w:p>
    <w:p>
      <w:pPr>
        <w:pStyle w:val="BodyText"/>
        <w:spacing w:line="20" w:lineRule="exact"/>
        <w:ind w:left="479"/>
        <w:rPr>
          <w:sz w:val="2"/>
        </w:rPr>
      </w:pPr>
      <w:r>
        <w:rPr>
          <w:sz w:val="2"/>
        </w:rPr>
        <w:pict>
          <v:group style="width:172.75pt;height:.75pt;mso-position-horizontal-relative:char;mso-position-vertical-relative:line" coordorigin="0,0" coordsize="3455,15">
            <v:line style="position:absolute" from="8,8" to="3447,8" stroked="true" strokeweight=".749pt" strokecolor="#000000">
              <v:stroke dashstyle="solid"/>
            </v:line>
          </v:group>
        </w:pict>
      </w:r>
      <w:r>
        <w:rPr>
          <w:sz w:val="2"/>
        </w:rPr>
      </w:r>
    </w:p>
    <w:p>
      <w:pPr>
        <w:spacing w:after="0" w:line="20" w:lineRule="exact"/>
        <w:rPr>
          <w:sz w:val="2"/>
        </w:rPr>
        <w:sectPr>
          <w:type w:val="continuous"/>
          <w:pgSz w:w="11900" w:h="16840"/>
          <w:pgMar w:top="0" w:bottom="280" w:left="0" w:right="0"/>
        </w:sectPr>
      </w:pPr>
    </w:p>
    <w:p>
      <w:pPr>
        <w:pStyle w:val="Heading3"/>
        <w:numPr>
          <w:ilvl w:val="0"/>
          <w:numId w:val="1"/>
        </w:numPr>
        <w:tabs>
          <w:tab w:pos="745" w:val="left" w:leader="none"/>
        </w:tabs>
        <w:spacing w:line="223" w:lineRule="exact" w:before="153" w:after="0"/>
        <w:ind w:left="744" w:right="0" w:hanging="254"/>
        <w:jc w:val="left"/>
      </w:pPr>
      <w:r>
        <w:rPr>
          <w:w w:val="105"/>
        </w:rPr>
        <w:t>Course code:</w:t>
      </w:r>
      <w:r>
        <w:rPr>
          <w:spacing w:val="-23"/>
          <w:w w:val="105"/>
        </w:rPr>
        <w:t> </w:t>
      </w:r>
      <w:r>
        <w:rPr>
          <w:w w:val="105"/>
        </w:rPr>
        <w:t>M4024</w:t>
      </w:r>
    </w:p>
    <w:p>
      <w:pPr>
        <w:spacing w:line="149" w:lineRule="exact" w:before="0"/>
        <w:ind w:left="490" w:right="0" w:firstLine="0"/>
        <w:jc w:val="left"/>
        <w:rPr>
          <w:b/>
          <w:sz w:val="16"/>
        </w:rPr>
      </w:pPr>
      <w:r>
        <w:rPr/>
        <w:br w:type="column"/>
      </w:r>
      <w:r>
        <w:rPr>
          <w:b/>
          <w:w w:val="105"/>
          <w:sz w:val="16"/>
        </w:rPr>
        <w:t>In the Graduate Certificate of Telehealth,</w:t>
      </w:r>
    </w:p>
    <w:p>
      <w:pPr>
        <w:spacing w:before="11"/>
        <w:ind w:left="490" w:right="0" w:firstLine="0"/>
        <w:jc w:val="left"/>
        <w:rPr>
          <w:b/>
          <w:sz w:val="16"/>
        </w:rPr>
      </w:pPr>
      <w:r>
        <w:rPr/>
        <w:drawing>
          <wp:anchor distT="0" distB="0" distL="0" distR="0" allowOverlap="1" layoutInCell="1" locked="0" behindDoc="0" simplePos="0" relativeHeight="1120">
            <wp:simplePos x="0" y="0"/>
            <wp:positionH relativeFrom="page">
              <wp:posOffset>5063045</wp:posOffset>
            </wp:positionH>
            <wp:positionV relativeFrom="paragraph">
              <wp:posOffset>-107107</wp:posOffset>
            </wp:positionV>
            <wp:extent cx="2184145" cy="1646439"/>
            <wp:effectExtent l="0" t="0" r="0" b="0"/>
            <wp:wrapNone/>
            <wp:docPr id="1" name="image11.jpeg" descr=""/>
            <wp:cNvGraphicFramePr>
              <a:graphicFrameLocks noChangeAspect="1"/>
            </wp:cNvGraphicFramePr>
            <a:graphic>
              <a:graphicData uri="http://schemas.openxmlformats.org/drawingml/2006/picture">
                <pic:pic>
                  <pic:nvPicPr>
                    <pic:cNvPr id="2" name="image11.jpeg"/>
                    <pic:cNvPicPr/>
                  </pic:nvPicPr>
                  <pic:blipFill>
                    <a:blip r:embed="rId15" cstate="print"/>
                    <a:stretch>
                      <a:fillRect/>
                    </a:stretch>
                  </pic:blipFill>
                  <pic:spPr>
                    <a:xfrm>
                      <a:off x="0" y="0"/>
                      <a:ext cx="2184145" cy="1646439"/>
                    </a:xfrm>
                    <a:prstGeom prst="rect">
                      <a:avLst/>
                    </a:prstGeom>
                  </pic:spPr>
                </pic:pic>
              </a:graphicData>
            </a:graphic>
          </wp:anchor>
        </w:drawing>
      </w:r>
      <w:r>
        <w:rPr>
          <w:b/>
          <w:sz w:val="16"/>
        </w:rPr>
        <w:t>you will:</w:t>
      </w:r>
    </w:p>
    <w:p>
      <w:pPr>
        <w:spacing w:after="0"/>
        <w:jc w:val="left"/>
        <w:rPr>
          <w:sz w:val="16"/>
        </w:rPr>
        <w:sectPr>
          <w:type w:val="continuous"/>
          <w:pgSz w:w="11900" w:h="16840"/>
          <w:pgMar w:top="0" w:bottom="280" w:left="0" w:right="0"/>
          <w:cols w:num="2" w:equalWidth="0">
            <w:col w:w="2358" w:space="1382"/>
            <w:col w:w="8160"/>
          </w:cols>
        </w:sectPr>
      </w:pPr>
    </w:p>
    <w:p>
      <w:pPr>
        <w:pStyle w:val="ListParagraph"/>
        <w:numPr>
          <w:ilvl w:val="0"/>
          <w:numId w:val="1"/>
        </w:numPr>
        <w:tabs>
          <w:tab w:pos="745" w:val="left" w:leader="none"/>
        </w:tabs>
        <w:spacing w:line="240" w:lineRule="auto" w:before="91" w:after="0"/>
        <w:ind w:left="744" w:right="0" w:hanging="254"/>
        <w:jc w:val="left"/>
        <w:rPr>
          <w:b/>
          <w:sz w:val="16"/>
        </w:rPr>
      </w:pPr>
      <w:r>
        <w:rPr>
          <w:b/>
          <w:sz w:val="16"/>
        </w:rPr>
        <w:t>Study mode:</w:t>
      </w:r>
      <w:r>
        <w:rPr>
          <w:b/>
          <w:spacing w:val="23"/>
          <w:sz w:val="16"/>
        </w:rPr>
        <w:t> </w:t>
      </w:r>
      <w:r>
        <w:rPr>
          <w:b/>
          <w:sz w:val="16"/>
        </w:rPr>
        <w:t>Online</w:t>
      </w:r>
    </w:p>
    <w:p>
      <w:pPr>
        <w:pStyle w:val="ListParagraph"/>
        <w:numPr>
          <w:ilvl w:val="0"/>
          <w:numId w:val="1"/>
        </w:numPr>
        <w:tabs>
          <w:tab w:pos="745" w:val="left" w:leader="none"/>
        </w:tabs>
        <w:spacing w:line="240" w:lineRule="auto" w:before="61" w:after="0"/>
        <w:ind w:left="744" w:right="0" w:hanging="254"/>
        <w:jc w:val="left"/>
        <w:rPr>
          <w:b/>
          <w:sz w:val="16"/>
        </w:rPr>
      </w:pPr>
      <w:r>
        <w:rPr>
          <w:b/>
          <w:w w:val="105"/>
          <w:sz w:val="16"/>
        </w:rPr>
        <w:t>Duration: 1 year</w:t>
      </w:r>
      <w:r>
        <w:rPr>
          <w:b/>
          <w:spacing w:val="-25"/>
          <w:w w:val="105"/>
          <w:sz w:val="16"/>
        </w:rPr>
        <w:t> </w:t>
      </w:r>
      <w:r>
        <w:rPr>
          <w:b/>
          <w:w w:val="105"/>
          <w:sz w:val="16"/>
        </w:rPr>
        <w:t>part-time</w:t>
      </w:r>
    </w:p>
    <w:p>
      <w:pPr>
        <w:pStyle w:val="ListParagraph"/>
        <w:numPr>
          <w:ilvl w:val="0"/>
          <w:numId w:val="1"/>
        </w:numPr>
        <w:tabs>
          <w:tab w:pos="745" w:val="left" w:leader="none"/>
        </w:tabs>
        <w:spacing w:line="240" w:lineRule="auto" w:before="61" w:after="0"/>
        <w:ind w:left="744" w:right="0" w:hanging="254"/>
        <w:jc w:val="left"/>
        <w:rPr>
          <w:b/>
          <w:sz w:val="16"/>
        </w:rPr>
      </w:pPr>
      <w:r>
        <w:rPr>
          <w:b/>
          <w:sz w:val="16"/>
        </w:rPr>
        <w:t>Intake: First semester </w:t>
      </w:r>
      <w:r>
        <w:rPr>
          <w:b/>
          <w:spacing w:val="16"/>
          <w:sz w:val="16"/>
        </w:rPr>
        <w:t> </w:t>
      </w:r>
      <w:r>
        <w:rPr>
          <w:b/>
          <w:sz w:val="16"/>
        </w:rPr>
        <w:t>(February)</w:t>
      </w:r>
    </w:p>
    <w:p>
      <w:pPr>
        <w:pStyle w:val="ListParagraph"/>
        <w:numPr>
          <w:ilvl w:val="0"/>
          <w:numId w:val="2"/>
        </w:numPr>
        <w:tabs>
          <w:tab w:pos="743" w:val="left" w:leader="none"/>
        </w:tabs>
        <w:spacing w:line="252" w:lineRule="auto" w:before="2" w:after="0"/>
        <w:ind w:left="742" w:right="4311" w:hanging="252"/>
        <w:jc w:val="left"/>
        <w:rPr>
          <w:sz w:val="16"/>
        </w:rPr>
      </w:pPr>
      <w:r>
        <w:rPr>
          <w:w w:val="104"/>
          <w:sz w:val="16"/>
        </w:rPr>
        <w:br w:type="column"/>
      </w:r>
      <w:r>
        <w:rPr>
          <w:w w:val="105"/>
          <w:sz w:val="16"/>
        </w:rPr>
        <w:t>Understand the fundamentals of</w:t>
      </w:r>
      <w:r>
        <w:rPr>
          <w:spacing w:val="-15"/>
          <w:w w:val="105"/>
          <w:sz w:val="16"/>
        </w:rPr>
        <w:t> </w:t>
      </w:r>
      <w:r>
        <w:rPr>
          <w:w w:val="105"/>
          <w:sz w:val="16"/>
        </w:rPr>
        <w:t>providing telehealth services, including the latest evidence for their effectiveness, management principles, and technology considerations.</w:t>
      </w:r>
    </w:p>
    <w:p>
      <w:pPr>
        <w:spacing w:after="0" w:line="252" w:lineRule="auto"/>
        <w:jc w:val="left"/>
        <w:rPr>
          <w:sz w:val="16"/>
        </w:rPr>
        <w:sectPr>
          <w:type w:val="continuous"/>
          <w:pgSz w:w="11900" w:h="16840"/>
          <w:pgMar w:top="0" w:bottom="280" w:left="0" w:right="0"/>
          <w:cols w:num="2" w:equalWidth="0">
            <w:col w:w="3297" w:space="443"/>
            <w:col w:w="8160"/>
          </w:cols>
        </w:sectPr>
      </w:pPr>
    </w:p>
    <w:p>
      <w:pPr>
        <w:tabs>
          <w:tab w:pos="3926" w:val="left" w:leader="none"/>
          <w:tab w:pos="4230" w:val="left" w:leader="none"/>
        </w:tabs>
        <w:spacing w:before="13"/>
        <w:ind w:left="487" w:right="0" w:firstLine="0"/>
        <w:jc w:val="left"/>
        <w:rPr>
          <w:sz w:val="22"/>
        </w:rPr>
      </w:pPr>
      <w:r>
        <w:rPr>
          <w:rFonts w:ascii="Times New Roman" w:hAnsi="Times New Roman"/>
          <w:color w:val="6D6E71"/>
          <w:w w:val="102"/>
          <w:sz w:val="22"/>
          <w:u w:val="single" w:color="000000"/>
        </w:rPr>
        <w:t> </w:t>
      </w:r>
      <w:r>
        <w:rPr>
          <w:rFonts w:ascii="Times New Roman" w:hAnsi="Times New Roman"/>
          <w:color w:val="6D6E71"/>
          <w:sz w:val="22"/>
          <w:u w:val="single" w:color="000000"/>
        </w:rPr>
        <w:tab/>
      </w:r>
      <w:r>
        <w:rPr>
          <w:rFonts w:ascii="Times New Roman" w:hAnsi="Times New Roman"/>
          <w:color w:val="6D6E71"/>
          <w:sz w:val="22"/>
        </w:rPr>
        <w:tab/>
      </w:r>
      <w:r>
        <w:rPr>
          <w:color w:val="6D6E71"/>
          <w:sz w:val="22"/>
        </w:rPr>
        <w:t>■</w:t>
      </w:r>
    </w:p>
    <w:p>
      <w:pPr>
        <w:pStyle w:val="BodyText"/>
        <w:spacing w:line="254" w:lineRule="auto" w:before="133"/>
        <w:ind w:left="490" w:right="426"/>
      </w:pPr>
      <w:r>
        <w:rPr>
          <w:w w:val="105"/>
        </w:rPr>
        <w:t>The</w:t>
      </w:r>
      <w:r>
        <w:rPr>
          <w:spacing w:val="-13"/>
          <w:w w:val="105"/>
        </w:rPr>
        <w:t> </w:t>
      </w:r>
      <w:r>
        <w:rPr>
          <w:w w:val="105"/>
        </w:rPr>
        <w:t>Graduate</w:t>
      </w:r>
      <w:r>
        <w:rPr>
          <w:spacing w:val="-13"/>
          <w:w w:val="105"/>
        </w:rPr>
        <w:t> </w:t>
      </w:r>
      <w:r>
        <w:rPr>
          <w:w w:val="105"/>
        </w:rPr>
        <w:t>Certificate</w:t>
      </w:r>
      <w:r>
        <w:rPr>
          <w:spacing w:val="-13"/>
          <w:w w:val="105"/>
        </w:rPr>
        <w:t> </w:t>
      </w:r>
      <w:r>
        <w:rPr>
          <w:w w:val="105"/>
        </w:rPr>
        <w:t>of</w:t>
      </w:r>
      <w:r>
        <w:rPr>
          <w:spacing w:val="-13"/>
          <w:w w:val="105"/>
        </w:rPr>
        <w:t> </w:t>
      </w:r>
      <w:r>
        <w:rPr>
          <w:w w:val="105"/>
        </w:rPr>
        <w:t>Telehealth</w:t>
      </w:r>
      <w:r>
        <w:rPr>
          <w:spacing w:val="-13"/>
          <w:w w:val="105"/>
        </w:rPr>
        <w:t> </w:t>
      </w:r>
      <w:r>
        <w:rPr>
          <w:w w:val="105"/>
        </w:rPr>
        <w:t>is</w:t>
      </w:r>
      <w:r>
        <w:rPr>
          <w:spacing w:val="-13"/>
          <w:w w:val="105"/>
        </w:rPr>
        <w:t> </w:t>
      </w:r>
      <w:r>
        <w:rPr>
          <w:w w:val="105"/>
        </w:rPr>
        <w:t>a</w:t>
      </w:r>
      <w:r>
        <w:rPr>
          <w:spacing w:val="-13"/>
          <w:w w:val="105"/>
        </w:rPr>
        <w:t> </w:t>
      </w:r>
      <w:r>
        <w:rPr>
          <w:w w:val="105"/>
        </w:rPr>
        <w:t>new course</w:t>
      </w:r>
      <w:r>
        <w:rPr>
          <w:spacing w:val="-9"/>
          <w:w w:val="105"/>
        </w:rPr>
        <w:t> </w:t>
      </w:r>
      <w:r>
        <w:rPr>
          <w:w w:val="105"/>
        </w:rPr>
        <w:t>developed</w:t>
      </w:r>
      <w:r>
        <w:rPr>
          <w:spacing w:val="-9"/>
          <w:w w:val="105"/>
        </w:rPr>
        <w:t> </w:t>
      </w:r>
      <w:r>
        <w:rPr>
          <w:w w:val="105"/>
        </w:rPr>
        <w:t>in</w:t>
      </w:r>
      <w:r>
        <w:rPr>
          <w:spacing w:val="-9"/>
          <w:w w:val="105"/>
        </w:rPr>
        <w:t> </w:t>
      </w:r>
      <w:r>
        <w:rPr>
          <w:w w:val="105"/>
        </w:rPr>
        <w:t>partnership</w:t>
      </w:r>
      <w:r>
        <w:rPr>
          <w:spacing w:val="-9"/>
          <w:w w:val="105"/>
        </w:rPr>
        <w:t> </w:t>
      </w:r>
      <w:r>
        <w:rPr>
          <w:w w:val="105"/>
        </w:rPr>
        <w:t>with</w:t>
      </w:r>
      <w:r>
        <w:rPr>
          <w:spacing w:val="-9"/>
          <w:w w:val="105"/>
        </w:rPr>
        <w:t> </w:t>
      </w:r>
      <w:r>
        <w:rPr>
          <w:w w:val="105"/>
        </w:rPr>
        <w:t>Turning</w:t>
      </w:r>
    </w:p>
    <w:p>
      <w:pPr>
        <w:pStyle w:val="BodyText"/>
        <w:spacing w:line="190" w:lineRule="atLeast" w:before="78"/>
        <w:ind w:left="76" w:right="4334"/>
      </w:pPr>
      <w:r>
        <w:rPr/>
        <w:br w:type="column"/>
      </w:r>
      <w:r>
        <w:rPr>
          <w:w w:val="105"/>
        </w:rPr>
        <w:t>Learn the practical skills to provide person-centred telecare and engage with patients/clients using distant and virtual technologies.</w:t>
      </w:r>
    </w:p>
    <w:p>
      <w:pPr>
        <w:spacing w:after="0" w:line="190" w:lineRule="atLeast"/>
        <w:sectPr>
          <w:type w:val="continuous"/>
          <w:pgSz w:w="11900" w:h="16840"/>
          <w:pgMar w:top="0" w:bottom="280" w:left="0" w:right="0"/>
          <w:cols w:num="2" w:equalWidth="0">
            <w:col w:w="4366" w:space="40"/>
            <w:col w:w="7494"/>
          </w:cols>
        </w:sectPr>
      </w:pPr>
    </w:p>
    <w:p>
      <w:pPr>
        <w:pStyle w:val="BodyText"/>
        <w:spacing w:line="119" w:lineRule="exact"/>
        <w:ind w:left="490"/>
      </w:pPr>
      <w:r>
        <w:rPr>
          <w:w w:val="105"/>
        </w:rPr>
        <w:t>Point to meet the growing demand for the</w:t>
      </w:r>
    </w:p>
    <w:p>
      <w:pPr>
        <w:pStyle w:val="BodyText"/>
        <w:spacing w:line="254" w:lineRule="auto" w:before="11"/>
        <w:ind w:left="490" w:right="22"/>
      </w:pPr>
      <w:r>
        <w:rPr>
          <w:w w:val="105"/>
        </w:rPr>
        <w:t>delivery of healthcare beyond traditional face- to-face services.</w:t>
      </w:r>
    </w:p>
    <w:p>
      <w:pPr>
        <w:pStyle w:val="BodyText"/>
        <w:spacing w:line="254" w:lineRule="auto" w:before="82"/>
        <w:ind w:left="490"/>
      </w:pPr>
      <w:r>
        <w:rPr>
          <w:spacing w:val="-7"/>
          <w:w w:val="105"/>
        </w:rPr>
        <w:t>You </w:t>
      </w:r>
      <w:r>
        <w:rPr>
          <w:w w:val="105"/>
        </w:rPr>
        <w:t>will learn from local and international experts about the practical, legal, ethical and policy-related requirements of working at a distance and virtually with patients and</w:t>
      </w:r>
      <w:r>
        <w:rPr>
          <w:spacing w:val="-13"/>
          <w:w w:val="105"/>
        </w:rPr>
        <w:t> </w:t>
      </w:r>
      <w:r>
        <w:rPr>
          <w:w w:val="105"/>
        </w:rPr>
        <w:t>clients.</w:t>
      </w:r>
    </w:p>
    <w:p>
      <w:pPr>
        <w:pStyle w:val="BodyText"/>
        <w:spacing w:line="254" w:lineRule="auto" w:before="89"/>
        <w:ind w:left="490"/>
      </w:pPr>
      <w:r>
        <w:rPr>
          <w:w w:val="105"/>
        </w:rPr>
        <w:t>This online course is for anyone working in a behaviour change or mental health setting, including allied health practitioners, mental health clinicians, community health providers, telephone and online counsellors, practice managers, and policymakers. The Graduate Certificate in Telehealth provides the framework for developing and maintaining a safe and effective virtual practice.</w:t>
      </w:r>
    </w:p>
    <w:p>
      <w:pPr>
        <w:pStyle w:val="BodyText"/>
      </w:pPr>
    </w:p>
    <w:p>
      <w:pPr>
        <w:pStyle w:val="BodyText"/>
      </w:pPr>
    </w:p>
    <w:p>
      <w:pPr>
        <w:pStyle w:val="BodyText"/>
        <w:spacing w:before="5"/>
        <w:rPr>
          <w:sz w:val="18"/>
        </w:rPr>
      </w:pPr>
    </w:p>
    <w:p>
      <w:pPr>
        <w:pStyle w:val="Heading2"/>
        <w:ind w:left="490"/>
      </w:pPr>
      <w:r>
        <w:rPr>
          <w:color w:val="009FDA"/>
          <w:w w:val="75"/>
        </w:rPr>
        <w:t>COURSE STRUCTURE</w:t>
      </w:r>
    </w:p>
    <w:p>
      <w:pPr>
        <w:pStyle w:val="BodyText"/>
        <w:spacing w:line="254" w:lineRule="auto" w:before="88"/>
        <w:ind w:left="490" w:right="7"/>
      </w:pPr>
      <w:r>
        <w:rPr>
          <w:w w:val="105"/>
        </w:rPr>
        <w:t>The Graduate Certificate of Telehealth course consists of 4 units:</w:t>
      </w:r>
    </w:p>
    <w:p>
      <w:pPr>
        <w:pStyle w:val="ListParagraph"/>
        <w:numPr>
          <w:ilvl w:val="0"/>
          <w:numId w:val="3"/>
        </w:numPr>
        <w:tabs>
          <w:tab w:pos="517" w:val="left" w:leader="none"/>
        </w:tabs>
        <w:spacing w:line="252" w:lineRule="auto" w:before="26" w:after="0"/>
        <w:ind w:left="516" w:right="0" w:hanging="252"/>
        <w:jc w:val="left"/>
        <w:rPr>
          <w:sz w:val="16"/>
        </w:rPr>
      </w:pPr>
      <w:r>
        <w:rPr>
          <w:w w:val="101"/>
          <w:sz w:val="16"/>
        </w:rPr>
        <w:br w:type="column"/>
      </w:r>
      <w:r>
        <w:rPr>
          <w:w w:val="105"/>
          <w:sz w:val="16"/>
        </w:rPr>
        <w:t>Gain the knowledge to develop, maintain, and sustain a telehealth-based practice, including legal, regulatory, and ethical considerations and understand the</w:t>
      </w:r>
      <w:r>
        <w:rPr>
          <w:spacing w:val="-26"/>
          <w:w w:val="105"/>
          <w:sz w:val="16"/>
        </w:rPr>
        <w:t> </w:t>
      </w:r>
      <w:r>
        <w:rPr>
          <w:w w:val="105"/>
          <w:sz w:val="16"/>
        </w:rPr>
        <w:t>barriers or limitations to telehealth</w:t>
      </w:r>
      <w:r>
        <w:rPr>
          <w:spacing w:val="-5"/>
          <w:w w:val="105"/>
          <w:sz w:val="16"/>
        </w:rPr>
        <w:t> </w:t>
      </w:r>
      <w:r>
        <w:rPr>
          <w:w w:val="105"/>
          <w:sz w:val="16"/>
        </w:rPr>
        <w:t>practice.</w:t>
      </w:r>
    </w:p>
    <w:p>
      <w:pPr>
        <w:pStyle w:val="ListParagraph"/>
        <w:numPr>
          <w:ilvl w:val="0"/>
          <w:numId w:val="3"/>
        </w:numPr>
        <w:tabs>
          <w:tab w:pos="517" w:val="left" w:leader="none"/>
        </w:tabs>
        <w:spacing w:line="247" w:lineRule="auto" w:before="17" w:after="0"/>
        <w:ind w:left="516" w:right="590" w:hanging="252"/>
        <w:jc w:val="left"/>
        <w:rPr>
          <w:sz w:val="16"/>
        </w:rPr>
      </w:pPr>
      <w:r>
        <w:rPr>
          <w:w w:val="105"/>
          <w:sz w:val="16"/>
        </w:rPr>
        <w:t>Explore</w:t>
      </w:r>
      <w:r>
        <w:rPr>
          <w:spacing w:val="-8"/>
          <w:w w:val="105"/>
          <w:sz w:val="16"/>
        </w:rPr>
        <w:t> </w:t>
      </w:r>
      <w:r>
        <w:rPr>
          <w:w w:val="105"/>
          <w:sz w:val="16"/>
        </w:rPr>
        <w:t>the</w:t>
      </w:r>
      <w:r>
        <w:rPr>
          <w:spacing w:val="-8"/>
          <w:w w:val="105"/>
          <w:sz w:val="16"/>
        </w:rPr>
        <w:t> </w:t>
      </w:r>
      <w:r>
        <w:rPr>
          <w:w w:val="105"/>
          <w:sz w:val="16"/>
        </w:rPr>
        <w:t>future</w:t>
      </w:r>
      <w:r>
        <w:rPr>
          <w:spacing w:val="-8"/>
          <w:w w:val="105"/>
          <w:sz w:val="16"/>
        </w:rPr>
        <w:t> </w:t>
      </w:r>
      <w:r>
        <w:rPr>
          <w:w w:val="105"/>
          <w:sz w:val="16"/>
        </w:rPr>
        <w:t>of</w:t>
      </w:r>
      <w:r>
        <w:rPr>
          <w:spacing w:val="-8"/>
          <w:w w:val="105"/>
          <w:sz w:val="16"/>
        </w:rPr>
        <w:t> </w:t>
      </w:r>
      <w:r>
        <w:rPr>
          <w:w w:val="105"/>
          <w:sz w:val="16"/>
        </w:rPr>
        <w:t>telehealth</w:t>
      </w:r>
      <w:r>
        <w:rPr>
          <w:spacing w:val="-8"/>
          <w:w w:val="105"/>
          <w:sz w:val="16"/>
        </w:rPr>
        <w:t> </w:t>
      </w:r>
      <w:r>
        <w:rPr>
          <w:w w:val="105"/>
          <w:sz w:val="16"/>
        </w:rPr>
        <w:t>and worldwide initiatives in the</w:t>
      </w:r>
      <w:r>
        <w:rPr>
          <w:spacing w:val="-7"/>
          <w:w w:val="105"/>
          <w:sz w:val="16"/>
        </w:rPr>
        <w:t> </w:t>
      </w:r>
      <w:r>
        <w:rPr>
          <w:w w:val="105"/>
          <w:sz w:val="16"/>
        </w:rPr>
        <w:t>field.</w:t>
      </w:r>
    </w:p>
    <w:p>
      <w:pPr>
        <w:pStyle w:val="BodyText"/>
      </w:pPr>
    </w:p>
    <w:p>
      <w:pPr>
        <w:pStyle w:val="BodyText"/>
        <w:spacing w:before="11"/>
        <w:rPr>
          <w:sz w:val="17"/>
        </w:rPr>
      </w:pPr>
    </w:p>
    <w:p>
      <w:pPr>
        <w:pStyle w:val="Heading2"/>
      </w:pPr>
      <w:r>
        <w:rPr>
          <w:color w:val="009FDA"/>
          <w:w w:val="80"/>
        </w:rPr>
        <w:t>LEARN MORE</w:t>
      </w:r>
    </w:p>
    <w:p>
      <w:pPr>
        <w:spacing w:line="254" w:lineRule="auto" w:before="87"/>
        <w:ind w:left="264" w:right="0" w:firstLine="0"/>
        <w:jc w:val="left"/>
        <w:rPr>
          <w:b/>
          <w:sz w:val="16"/>
        </w:rPr>
      </w:pPr>
      <w:r>
        <w:rPr>
          <w:w w:val="105"/>
          <w:sz w:val="16"/>
        </w:rPr>
        <w:t>For further information about the Graduate Certificate of Telehealth, visit </w:t>
      </w:r>
      <w:r>
        <w:rPr>
          <w:b/>
          <w:w w:val="105"/>
          <w:sz w:val="16"/>
        </w:rPr>
        <w:t>monash.edu/study/course/m4024</w:t>
      </w:r>
    </w:p>
    <w:p>
      <w:pPr>
        <w:pStyle w:val="BodyText"/>
        <w:rPr>
          <w:b/>
        </w:rPr>
      </w:pPr>
    </w:p>
    <w:p>
      <w:pPr>
        <w:pStyle w:val="BodyText"/>
        <w:rPr>
          <w:b/>
        </w:rPr>
      </w:pPr>
    </w:p>
    <w:p>
      <w:pPr>
        <w:pStyle w:val="Heading2"/>
        <w:spacing w:before="129"/>
      </w:pPr>
      <w:r>
        <w:rPr>
          <w:color w:val="009FDA"/>
          <w:w w:val="90"/>
        </w:rPr>
        <w:t>PARTNERSHIPS</w:t>
      </w:r>
    </w:p>
    <w:p>
      <w:pPr>
        <w:pStyle w:val="BodyText"/>
        <w:spacing w:line="254" w:lineRule="auto" w:before="95"/>
        <w:ind w:left="264" w:right="31"/>
      </w:pPr>
      <w:r>
        <w:rPr>
          <w:w w:val="105"/>
        </w:rPr>
        <w:t>Turning</w:t>
      </w:r>
      <w:r>
        <w:rPr>
          <w:spacing w:val="-13"/>
          <w:w w:val="105"/>
        </w:rPr>
        <w:t> </w:t>
      </w:r>
      <w:r>
        <w:rPr>
          <w:w w:val="105"/>
        </w:rPr>
        <w:t>Point</w:t>
      </w:r>
      <w:r>
        <w:rPr>
          <w:spacing w:val="-13"/>
          <w:w w:val="105"/>
        </w:rPr>
        <w:t> </w:t>
      </w:r>
      <w:r>
        <w:rPr>
          <w:w w:val="105"/>
        </w:rPr>
        <w:t>is</w:t>
      </w:r>
      <w:r>
        <w:rPr>
          <w:spacing w:val="-13"/>
          <w:w w:val="105"/>
        </w:rPr>
        <w:t> </w:t>
      </w:r>
      <w:r>
        <w:rPr>
          <w:w w:val="105"/>
        </w:rPr>
        <w:t>a</w:t>
      </w:r>
      <w:r>
        <w:rPr>
          <w:spacing w:val="-13"/>
          <w:w w:val="105"/>
        </w:rPr>
        <w:t> </w:t>
      </w:r>
      <w:r>
        <w:rPr>
          <w:w w:val="105"/>
        </w:rPr>
        <w:t>national</w:t>
      </w:r>
      <w:r>
        <w:rPr>
          <w:spacing w:val="-13"/>
          <w:w w:val="105"/>
        </w:rPr>
        <w:t> </w:t>
      </w:r>
      <w:r>
        <w:rPr>
          <w:w w:val="105"/>
        </w:rPr>
        <w:t>treatment,</w:t>
      </w:r>
      <w:r>
        <w:rPr>
          <w:spacing w:val="-13"/>
          <w:w w:val="105"/>
        </w:rPr>
        <w:t> </w:t>
      </w:r>
      <w:r>
        <w:rPr>
          <w:w w:val="105"/>
        </w:rPr>
        <w:t>research and education provider in the alcohol and other drugs and gambling sectors. Leaders in research,</w:t>
      </w:r>
      <w:r>
        <w:rPr>
          <w:spacing w:val="-17"/>
          <w:w w:val="105"/>
        </w:rPr>
        <w:t> </w:t>
      </w:r>
      <w:r>
        <w:rPr>
          <w:w w:val="105"/>
        </w:rPr>
        <w:t>data</w:t>
      </w:r>
      <w:r>
        <w:rPr>
          <w:spacing w:val="-17"/>
          <w:w w:val="105"/>
        </w:rPr>
        <w:t> </w:t>
      </w:r>
      <w:r>
        <w:rPr>
          <w:w w:val="105"/>
        </w:rPr>
        <w:t>surveillance,</w:t>
      </w:r>
      <w:r>
        <w:rPr>
          <w:spacing w:val="-17"/>
          <w:w w:val="105"/>
        </w:rPr>
        <w:t> </w:t>
      </w:r>
      <w:r>
        <w:rPr>
          <w:w w:val="105"/>
        </w:rPr>
        <w:t>specialist</w:t>
      </w:r>
    </w:p>
    <w:p>
      <w:pPr>
        <w:pStyle w:val="BodyText"/>
      </w:pPr>
      <w:r>
        <w:rPr/>
        <w:br w:type="column"/>
      </w:r>
      <w:r>
        <w:rPr/>
      </w:r>
    </w:p>
    <w:p>
      <w:pPr>
        <w:pStyle w:val="BodyText"/>
      </w:pPr>
    </w:p>
    <w:p>
      <w:pPr>
        <w:pStyle w:val="BodyText"/>
        <w:spacing w:before="5"/>
      </w:pPr>
    </w:p>
    <w:p>
      <w:pPr>
        <w:spacing w:line="254" w:lineRule="auto" w:before="0"/>
        <w:ind w:left="278" w:right="509" w:firstLine="0"/>
        <w:jc w:val="left"/>
        <w:rPr>
          <w:i/>
          <w:sz w:val="16"/>
        </w:rPr>
      </w:pPr>
      <w:r>
        <w:rPr>
          <w:i/>
          <w:w w:val="105"/>
          <w:sz w:val="16"/>
        </w:rPr>
        <w:t>“Now more than ever, telehealth services are </w:t>
      </w:r>
      <w:r>
        <w:rPr>
          <w:i/>
          <w:w w:val="105"/>
          <w:sz w:val="16"/>
        </w:rPr>
        <w:t>essential to healthcare. The Graduate Certificate of Telehealth provides you with the knowledge and skills to deliver safe and effective virtual health care and meet the changing health needs of our community.”</w:t>
      </w:r>
    </w:p>
    <w:p>
      <w:pPr>
        <w:pStyle w:val="Heading3"/>
        <w:spacing w:before="89"/>
        <w:ind w:left="278" w:firstLine="0"/>
      </w:pPr>
      <w:r>
        <w:rPr>
          <w:w w:val="105"/>
        </w:rPr>
        <w:t>Dr Naomi Crafti</w:t>
      </w:r>
    </w:p>
    <w:p>
      <w:pPr>
        <w:pStyle w:val="BodyText"/>
        <w:spacing w:before="92"/>
        <w:ind w:left="278"/>
      </w:pPr>
      <w:r>
        <w:rPr>
          <w:w w:val="105"/>
        </w:rPr>
        <w:t>Course coordinator</w:t>
      </w:r>
    </w:p>
    <w:p>
      <w:pPr>
        <w:spacing w:after="0"/>
        <w:sectPr>
          <w:type w:val="continuous"/>
          <w:pgSz w:w="11900" w:h="16840"/>
          <w:pgMar w:top="0" w:bottom="280" w:left="0" w:right="0"/>
          <w:cols w:num="3" w:equalWidth="0">
            <w:col w:w="3926" w:space="40"/>
            <w:col w:w="3687" w:space="40"/>
            <w:col w:w="4207"/>
          </w:cols>
        </w:sectPr>
      </w:pPr>
    </w:p>
    <w:p>
      <w:pPr>
        <w:pStyle w:val="ListParagraph"/>
        <w:numPr>
          <w:ilvl w:val="1"/>
          <w:numId w:val="3"/>
        </w:numPr>
        <w:tabs>
          <w:tab w:pos="743" w:val="left" w:leader="none"/>
        </w:tabs>
        <w:spacing w:line="240" w:lineRule="auto" w:before="16" w:after="0"/>
        <w:ind w:left="742" w:right="0" w:hanging="252"/>
        <w:jc w:val="left"/>
        <w:rPr>
          <w:sz w:val="16"/>
        </w:rPr>
      </w:pPr>
      <w:r>
        <w:rPr>
          <w:w w:val="105"/>
          <w:sz w:val="16"/>
        </w:rPr>
        <w:t>Fundamentals</w:t>
      </w:r>
      <w:r>
        <w:rPr>
          <w:spacing w:val="-14"/>
          <w:w w:val="105"/>
          <w:sz w:val="16"/>
        </w:rPr>
        <w:t> </w:t>
      </w:r>
      <w:r>
        <w:rPr>
          <w:w w:val="105"/>
          <w:sz w:val="16"/>
        </w:rPr>
        <w:t>of</w:t>
      </w:r>
      <w:r>
        <w:rPr>
          <w:spacing w:val="-14"/>
          <w:w w:val="105"/>
          <w:sz w:val="16"/>
        </w:rPr>
        <w:t> </w:t>
      </w:r>
      <w:r>
        <w:rPr>
          <w:w w:val="105"/>
          <w:sz w:val="16"/>
        </w:rPr>
        <w:t>telehealth</w:t>
      </w:r>
      <w:r>
        <w:rPr>
          <w:spacing w:val="-14"/>
          <w:w w:val="105"/>
          <w:sz w:val="16"/>
        </w:rPr>
        <w:t> </w:t>
      </w:r>
      <w:r>
        <w:rPr>
          <w:w w:val="105"/>
          <w:sz w:val="16"/>
        </w:rPr>
        <w:t>A</w:t>
      </w:r>
    </w:p>
    <w:p>
      <w:pPr>
        <w:pStyle w:val="ListParagraph"/>
        <w:numPr>
          <w:ilvl w:val="1"/>
          <w:numId w:val="3"/>
        </w:numPr>
        <w:tabs>
          <w:tab w:pos="743" w:val="left" w:leader="none"/>
        </w:tabs>
        <w:spacing w:line="240" w:lineRule="auto" w:before="31" w:after="0"/>
        <w:ind w:left="742" w:right="0" w:hanging="252"/>
        <w:jc w:val="left"/>
        <w:rPr>
          <w:sz w:val="16"/>
        </w:rPr>
      </w:pPr>
      <w:r>
        <w:rPr>
          <w:w w:val="105"/>
          <w:sz w:val="16"/>
        </w:rPr>
        <w:t>Fundamentals of telehealth</w:t>
      </w:r>
      <w:r>
        <w:rPr>
          <w:spacing w:val="-34"/>
          <w:w w:val="105"/>
          <w:sz w:val="16"/>
        </w:rPr>
        <w:t> </w:t>
      </w:r>
      <w:r>
        <w:rPr>
          <w:w w:val="105"/>
          <w:sz w:val="16"/>
        </w:rPr>
        <w:t>B</w:t>
      </w:r>
    </w:p>
    <w:p>
      <w:pPr>
        <w:pStyle w:val="ListParagraph"/>
        <w:numPr>
          <w:ilvl w:val="1"/>
          <w:numId w:val="3"/>
        </w:numPr>
        <w:tabs>
          <w:tab w:pos="743" w:val="left" w:leader="none"/>
        </w:tabs>
        <w:spacing w:line="240" w:lineRule="auto" w:before="24" w:after="0"/>
        <w:ind w:left="742" w:right="0" w:hanging="252"/>
        <w:jc w:val="left"/>
        <w:rPr>
          <w:sz w:val="16"/>
        </w:rPr>
      </w:pPr>
      <w:r>
        <w:rPr>
          <w:w w:val="105"/>
          <w:sz w:val="16"/>
        </w:rPr>
        <w:t>Delivering person-centred</w:t>
      </w:r>
      <w:r>
        <w:rPr>
          <w:spacing w:val="-35"/>
          <w:w w:val="105"/>
          <w:sz w:val="16"/>
        </w:rPr>
        <w:t> </w:t>
      </w:r>
      <w:r>
        <w:rPr>
          <w:w w:val="105"/>
          <w:sz w:val="16"/>
        </w:rPr>
        <w:t>telecare</w:t>
      </w:r>
    </w:p>
    <w:p>
      <w:pPr>
        <w:pStyle w:val="ListParagraph"/>
        <w:numPr>
          <w:ilvl w:val="1"/>
          <w:numId w:val="3"/>
        </w:numPr>
        <w:tabs>
          <w:tab w:pos="743" w:val="left" w:leader="none"/>
        </w:tabs>
        <w:spacing w:line="240" w:lineRule="auto" w:before="24" w:after="0"/>
        <w:ind w:left="742" w:right="0" w:hanging="252"/>
        <w:jc w:val="left"/>
        <w:rPr>
          <w:sz w:val="16"/>
        </w:rPr>
      </w:pPr>
      <w:r>
        <w:rPr>
          <w:w w:val="105"/>
          <w:sz w:val="16"/>
        </w:rPr>
        <w:t>Special</w:t>
      </w:r>
      <w:r>
        <w:rPr>
          <w:spacing w:val="-14"/>
          <w:w w:val="105"/>
          <w:sz w:val="16"/>
        </w:rPr>
        <w:t> </w:t>
      </w:r>
      <w:r>
        <w:rPr>
          <w:w w:val="105"/>
          <w:sz w:val="16"/>
        </w:rPr>
        <w:t>issues</w:t>
      </w:r>
      <w:r>
        <w:rPr>
          <w:spacing w:val="-14"/>
          <w:w w:val="105"/>
          <w:sz w:val="16"/>
        </w:rPr>
        <w:t> </w:t>
      </w:r>
      <w:r>
        <w:rPr>
          <w:w w:val="105"/>
          <w:sz w:val="16"/>
        </w:rPr>
        <w:t>in</w:t>
      </w:r>
      <w:r>
        <w:rPr>
          <w:spacing w:val="-14"/>
          <w:w w:val="105"/>
          <w:sz w:val="16"/>
        </w:rPr>
        <w:t> </w:t>
      </w:r>
      <w:r>
        <w:rPr>
          <w:w w:val="105"/>
          <w:sz w:val="16"/>
        </w:rPr>
        <w:t>telehealth</w:t>
      </w:r>
    </w:p>
    <w:p>
      <w:pPr>
        <w:pStyle w:val="BodyText"/>
        <w:spacing w:line="124" w:lineRule="exact"/>
        <w:ind w:left="490"/>
      </w:pPr>
      <w:r>
        <w:rPr/>
        <w:br w:type="column"/>
      </w:r>
      <w:r>
        <w:rPr>
          <w:w w:val="105"/>
        </w:rPr>
        <w:t>treatment, service innovation and capacity</w:t>
      </w:r>
    </w:p>
    <w:p>
      <w:pPr>
        <w:pStyle w:val="BodyText"/>
        <w:spacing w:line="254" w:lineRule="auto" w:before="11"/>
        <w:ind w:left="490" w:right="4215"/>
      </w:pPr>
      <w:r>
        <w:rPr/>
        <w:pict>
          <v:shape style="position:absolute;margin-left:398.665009pt;margin-top:42.142582pt;width:172pt;height:86.95pt;mso-position-horizontal-relative:page;mso-position-vertical-relative:paragraph;z-index:1168" type="#_x0000_t202" filled="true" fillcolor="#939598" stroked="false">
            <v:textbox inset="0,0,0,0">
              <w:txbxContent>
                <w:p>
                  <w:pPr>
                    <w:pStyle w:val="BodyText"/>
                    <w:spacing w:before="1"/>
                    <w:rPr>
                      <w:sz w:val="22"/>
                    </w:rPr>
                  </w:pPr>
                </w:p>
                <w:p>
                  <w:pPr>
                    <w:spacing w:before="0"/>
                    <w:ind w:left="207" w:right="0" w:firstLine="0"/>
                    <w:jc w:val="left"/>
                    <w:rPr>
                      <w:sz w:val="24"/>
                    </w:rPr>
                  </w:pPr>
                  <w:r>
                    <w:rPr>
                      <w:color w:val="FFFFFF"/>
                      <w:w w:val="85"/>
                      <w:sz w:val="24"/>
                    </w:rPr>
                    <w:t>Contact Us</w:t>
                  </w:r>
                </w:p>
                <w:p>
                  <w:pPr>
                    <w:spacing w:before="139"/>
                    <w:ind w:left="207" w:right="0" w:firstLine="0"/>
                    <w:jc w:val="left"/>
                    <w:rPr>
                      <w:sz w:val="18"/>
                    </w:rPr>
                  </w:pPr>
                  <w:r>
                    <w:rPr>
                      <w:color w:val="FFFFFF"/>
                      <w:sz w:val="18"/>
                    </w:rPr>
                    <w:t>T: 1800 MONASH</w:t>
                  </w:r>
                </w:p>
                <w:p>
                  <w:pPr>
                    <w:spacing w:line="242" w:lineRule="auto" w:before="2"/>
                    <w:ind w:left="207" w:right="0" w:firstLine="0"/>
                    <w:jc w:val="left"/>
                    <w:rPr>
                      <w:sz w:val="18"/>
                    </w:rPr>
                  </w:pPr>
                  <w:r>
                    <w:rPr>
                      <w:color w:val="FFFFFF"/>
                      <w:sz w:val="18"/>
                    </w:rPr>
                    <w:t>E: </w:t>
                  </w:r>
                  <w:hyperlink r:id="rId16">
                    <w:r>
                      <w:rPr>
                        <w:color w:val="FFFFFF"/>
                        <w:sz w:val="18"/>
                      </w:rPr>
                      <w:t>tur</w:t>
                    </w:r>
                  </w:hyperlink>
                  <w:hyperlink r:id="rId17">
                    <w:r>
                      <w:rPr>
                        <w:color w:val="FFFFFF"/>
                        <w:sz w:val="18"/>
                      </w:rPr>
                      <w:t>ningpoint@monash.edu</w:t>
                    </w:r>
                  </w:hyperlink>
                  <w:r>
                    <w:rPr>
                      <w:color w:val="FFFFFF"/>
                      <w:w w:val="99"/>
                      <w:sz w:val="18"/>
                    </w:rPr>
                    <w:t> </w:t>
                  </w:r>
                  <w:r>
                    <w:rPr>
                      <w:color w:val="FFFFFF"/>
                      <w:sz w:val="18"/>
                    </w:rPr>
                    <w:t>monash.edu/medicine turningpoint.org.au</w:t>
                  </w:r>
                </w:p>
              </w:txbxContent>
            </v:textbox>
            <v:fill type="solid"/>
            <w10:wrap type="none"/>
          </v:shape>
        </w:pict>
      </w:r>
      <w:r>
        <w:rPr>
          <w:w w:val="105"/>
        </w:rPr>
        <w:t>building, Turning Point is a centre of excellence and part of Eastern Health.</w:t>
      </w:r>
    </w:p>
    <w:p>
      <w:pPr>
        <w:spacing w:after="0" w:line="254" w:lineRule="auto"/>
        <w:sectPr>
          <w:type w:val="continuous"/>
          <w:pgSz w:w="11900" w:h="16840"/>
          <w:pgMar w:top="0" w:bottom="280" w:left="0" w:right="0"/>
          <w:cols w:num="2" w:equalWidth="0">
            <w:col w:w="3277" w:space="463"/>
            <w:col w:w="81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p>
    <w:p>
      <w:pPr>
        <w:pStyle w:val="BodyText"/>
        <w:spacing w:before="4"/>
        <w:rPr>
          <w:sz w:val="11"/>
        </w:rPr>
      </w:pPr>
    </w:p>
    <w:p>
      <w:pPr>
        <w:spacing w:line="134" w:lineRule="exact" w:before="0"/>
        <w:ind w:left="7959" w:right="914" w:firstLine="0"/>
        <w:jc w:val="left"/>
        <w:rPr>
          <w:sz w:val="13"/>
        </w:rPr>
      </w:pPr>
      <w:r>
        <w:rPr/>
        <w:pict>
          <v:group style="position:absolute;margin-left:24.999901pt;margin-top:-4.711399pt;width:74.2pt;height:27.15pt;mso-position-horizontal-relative:page;mso-position-vertical-relative:paragraph;z-index:1144" coordorigin="500,-94" coordsize="1484,543">
            <v:shape style="position:absolute;left:1222;top:-53;width:762;height:498" type="#_x0000_t75" stroked="false">
              <v:imagedata r:id="rId18" o:title=""/>
            </v:shape>
            <v:shape style="position:absolute;left:500;top:-94;width:656;height:542" type="#_x0000_t75" stroked="false">
              <v:imagedata r:id="rId19" o:title=""/>
            </v:shape>
            <w10:wrap type="none"/>
          </v:group>
        </w:pict>
      </w:r>
      <w:r>
        <w:rPr>
          <w:sz w:val="13"/>
        </w:rPr>
        <w:t>CRICOS provider: Monash University 00008C Produced by: Monash Medicine, Nursing and Health Sciences, November 2020</w:t>
      </w:r>
    </w:p>
    <w:sectPr>
      <w:type w:val="continuous"/>
      <w:pgSz w:w="11900" w:h="16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16" w:hanging="252"/>
      </w:pPr>
      <w:rPr>
        <w:rFonts w:hint="default" w:ascii="Arial" w:hAnsi="Arial" w:eastAsia="Arial" w:cs="Arial"/>
        <w:color w:val="6D6E71"/>
        <w:w w:val="102"/>
        <w:position w:val="1"/>
        <w:sz w:val="22"/>
        <w:szCs w:val="22"/>
      </w:rPr>
    </w:lvl>
    <w:lvl w:ilvl="1">
      <w:start w:val="0"/>
      <w:numFmt w:val="bullet"/>
      <w:lvlText w:val="■"/>
      <w:lvlJc w:val="left"/>
      <w:pPr>
        <w:ind w:left="742" w:hanging="252"/>
      </w:pPr>
      <w:rPr>
        <w:rFonts w:hint="default" w:ascii="Arial" w:hAnsi="Arial" w:eastAsia="Arial" w:cs="Arial"/>
        <w:color w:val="6D6E71"/>
        <w:w w:val="102"/>
        <w:position w:val="1"/>
        <w:sz w:val="22"/>
        <w:szCs w:val="22"/>
      </w:rPr>
    </w:lvl>
    <w:lvl w:ilvl="2">
      <w:start w:val="0"/>
      <w:numFmt w:val="bullet"/>
      <w:lvlText w:val="•"/>
      <w:lvlJc w:val="left"/>
      <w:pPr>
        <w:ind w:left="581" w:hanging="252"/>
      </w:pPr>
      <w:rPr>
        <w:rFonts w:hint="default"/>
      </w:rPr>
    </w:lvl>
    <w:lvl w:ilvl="3">
      <w:start w:val="0"/>
      <w:numFmt w:val="bullet"/>
      <w:lvlText w:val="•"/>
      <w:lvlJc w:val="left"/>
      <w:pPr>
        <w:ind w:left="422" w:hanging="252"/>
      </w:pPr>
      <w:rPr>
        <w:rFonts w:hint="default"/>
      </w:rPr>
    </w:lvl>
    <w:lvl w:ilvl="4">
      <w:start w:val="0"/>
      <w:numFmt w:val="bullet"/>
      <w:lvlText w:val="•"/>
      <w:lvlJc w:val="left"/>
      <w:pPr>
        <w:ind w:left="263" w:hanging="252"/>
      </w:pPr>
      <w:rPr>
        <w:rFonts w:hint="default"/>
      </w:rPr>
    </w:lvl>
    <w:lvl w:ilvl="5">
      <w:start w:val="0"/>
      <w:numFmt w:val="bullet"/>
      <w:lvlText w:val="•"/>
      <w:lvlJc w:val="left"/>
      <w:pPr>
        <w:ind w:left="104" w:hanging="252"/>
      </w:pPr>
      <w:rPr>
        <w:rFonts w:hint="default"/>
      </w:rPr>
    </w:lvl>
    <w:lvl w:ilvl="6">
      <w:start w:val="0"/>
      <w:numFmt w:val="bullet"/>
      <w:lvlText w:val="•"/>
      <w:lvlJc w:val="left"/>
      <w:pPr>
        <w:ind w:left="-54" w:hanging="252"/>
      </w:pPr>
      <w:rPr>
        <w:rFonts w:hint="default"/>
      </w:rPr>
    </w:lvl>
    <w:lvl w:ilvl="7">
      <w:start w:val="0"/>
      <w:numFmt w:val="bullet"/>
      <w:lvlText w:val="•"/>
      <w:lvlJc w:val="left"/>
      <w:pPr>
        <w:ind w:left="-213" w:hanging="252"/>
      </w:pPr>
      <w:rPr>
        <w:rFonts w:hint="default"/>
      </w:rPr>
    </w:lvl>
    <w:lvl w:ilvl="8">
      <w:start w:val="0"/>
      <w:numFmt w:val="bullet"/>
      <w:lvlText w:val="•"/>
      <w:lvlJc w:val="left"/>
      <w:pPr>
        <w:ind w:left="-372" w:hanging="252"/>
      </w:pPr>
      <w:rPr>
        <w:rFonts w:hint="default"/>
      </w:rPr>
    </w:lvl>
  </w:abstractNum>
  <w:abstractNum w:abstractNumId="1">
    <w:multiLevelType w:val="hybridMultilevel"/>
    <w:lvl w:ilvl="0">
      <w:start w:val="0"/>
      <w:numFmt w:val="bullet"/>
      <w:lvlText w:val="■"/>
      <w:lvlJc w:val="left"/>
      <w:pPr>
        <w:ind w:left="742" w:hanging="252"/>
      </w:pPr>
      <w:rPr>
        <w:rFonts w:hint="default" w:ascii="Arial" w:hAnsi="Arial" w:eastAsia="Arial" w:cs="Arial"/>
        <w:color w:val="6D6E71"/>
        <w:w w:val="102"/>
        <w:position w:val="1"/>
        <w:sz w:val="22"/>
        <w:szCs w:val="22"/>
      </w:rPr>
    </w:lvl>
    <w:lvl w:ilvl="1">
      <w:start w:val="0"/>
      <w:numFmt w:val="bullet"/>
      <w:lvlText w:val="•"/>
      <w:lvlJc w:val="left"/>
      <w:pPr>
        <w:ind w:left="1482" w:hanging="252"/>
      </w:pPr>
      <w:rPr>
        <w:rFonts w:hint="default"/>
      </w:rPr>
    </w:lvl>
    <w:lvl w:ilvl="2">
      <w:start w:val="0"/>
      <w:numFmt w:val="bullet"/>
      <w:lvlText w:val="•"/>
      <w:lvlJc w:val="left"/>
      <w:pPr>
        <w:ind w:left="2224" w:hanging="252"/>
      </w:pPr>
      <w:rPr>
        <w:rFonts w:hint="default"/>
      </w:rPr>
    </w:lvl>
    <w:lvl w:ilvl="3">
      <w:start w:val="0"/>
      <w:numFmt w:val="bullet"/>
      <w:lvlText w:val="•"/>
      <w:lvlJc w:val="left"/>
      <w:pPr>
        <w:ind w:left="2966" w:hanging="252"/>
      </w:pPr>
      <w:rPr>
        <w:rFonts w:hint="default"/>
      </w:rPr>
    </w:lvl>
    <w:lvl w:ilvl="4">
      <w:start w:val="0"/>
      <w:numFmt w:val="bullet"/>
      <w:lvlText w:val="•"/>
      <w:lvlJc w:val="left"/>
      <w:pPr>
        <w:ind w:left="3707" w:hanging="252"/>
      </w:pPr>
      <w:rPr>
        <w:rFonts w:hint="default"/>
      </w:rPr>
    </w:lvl>
    <w:lvl w:ilvl="5">
      <w:start w:val="0"/>
      <w:numFmt w:val="bullet"/>
      <w:lvlText w:val="•"/>
      <w:lvlJc w:val="left"/>
      <w:pPr>
        <w:ind w:left="4449" w:hanging="252"/>
      </w:pPr>
      <w:rPr>
        <w:rFonts w:hint="default"/>
      </w:rPr>
    </w:lvl>
    <w:lvl w:ilvl="6">
      <w:start w:val="0"/>
      <w:numFmt w:val="bullet"/>
      <w:lvlText w:val="•"/>
      <w:lvlJc w:val="left"/>
      <w:pPr>
        <w:ind w:left="5191" w:hanging="252"/>
      </w:pPr>
      <w:rPr>
        <w:rFonts w:hint="default"/>
      </w:rPr>
    </w:lvl>
    <w:lvl w:ilvl="7">
      <w:start w:val="0"/>
      <w:numFmt w:val="bullet"/>
      <w:lvlText w:val="•"/>
      <w:lvlJc w:val="left"/>
      <w:pPr>
        <w:ind w:left="5933" w:hanging="252"/>
      </w:pPr>
      <w:rPr>
        <w:rFonts w:hint="default"/>
      </w:rPr>
    </w:lvl>
    <w:lvl w:ilvl="8">
      <w:start w:val="0"/>
      <w:numFmt w:val="bullet"/>
      <w:lvlText w:val="•"/>
      <w:lvlJc w:val="left"/>
      <w:pPr>
        <w:ind w:left="6675" w:hanging="252"/>
      </w:pPr>
      <w:rPr>
        <w:rFonts w:hint="default"/>
      </w:rPr>
    </w:lvl>
  </w:abstractNum>
  <w:abstractNum w:abstractNumId="0">
    <w:multiLevelType w:val="hybridMultilevel"/>
    <w:lvl w:ilvl="0">
      <w:start w:val="0"/>
      <w:numFmt w:val="bullet"/>
      <w:lvlText w:val="■"/>
      <w:lvlJc w:val="left"/>
      <w:pPr>
        <w:ind w:left="744" w:hanging="255"/>
      </w:pPr>
      <w:rPr>
        <w:rFonts w:hint="default" w:ascii="Arial" w:hAnsi="Arial" w:eastAsia="Arial" w:cs="Arial"/>
        <w:b/>
        <w:bCs/>
        <w:w w:val="102"/>
        <w:position w:val="1"/>
        <w:sz w:val="22"/>
        <w:szCs w:val="22"/>
      </w:rPr>
    </w:lvl>
    <w:lvl w:ilvl="1">
      <w:start w:val="0"/>
      <w:numFmt w:val="bullet"/>
      <w:lvlText w:val="•"/>
      <w:lvlJc w:val="left"/>
      <w:pPr>
        <w:ind w:left="901" w:hanging="255"/>
      </w:pPr>
      <w:rPr>
        <w:rFonts w:hint="default"/>
      </w:rPr>
    </w:lvl>
    <w:lvl w:ilvl="2">
      <w:start w:val="0"/>
      <w:numFmt w:val="bullet"/>
      <w:lvlText w:val="•"/>
      <w:lvlJc w:val="left"/>
      <w:pPr>
        <w:ind w:left="1063" w:hanging="255"/>
      </w:pPr>
      <w:rPr>
        <w:rFonts w:hint="default"/>
      </w:rPr>
    </w:lvl>
    <w:lvl w:ilvl="3">
      <w:start w:val="0"/>
      <w:numFmt w:val="bullet"/>
      <w:lvlText w:val="•"/>
      <w:lvlJc w:val="left"/>
      <w:pPr>
        <w:ind w:left="1225" w:hanging="255"/>
      </w:pPr>
      <w:rPr>
        <w:rFonts w:hint="default"/>
      </w:rPr>
    </w:lvl>
    <w:lvl w:ilvl="4">
      <w:start w:val="0"/>
      <w:numFmt w:val="bullet"/>
      <w:lvlText w:val="•"/>
      <w:lvlJc w:val="left"/>
      <w:pPr>
        <w:ind w:left="1386" w:hanging="255"/>
      </w:pPr>
      <w:rPr>
        <w:rFonts w:hint="default"/>
      </w:rPr>
    </w:lvl>
    <w:lvl w:ilvl="5">
      <w:start w:val="0"/>
      <w:numFmt w:val="bullet"/>
      <w:lvlText w:val="•"/>
      <w:lvlJc w:val="left"/>
      <w:pPr>
        <w:ind w:left="1548" w:hanging="255"/>
      </w:pPr>
      <w:rPr>
        <w:rFonts w:hint="default"/>
      </w:rPr>
    </w:lvl>
    <w:lvl w:ilvl="6">
      <w:start w:val="0"/>
      <w:numFmt w:val="bullet"/>
      <w:lvlText w:val="•"/>
      <w:lvlJc w:val="left"/>
      <w:pPr>
        <w:ind w:left="1710" w:hanging="255"/>
      </w:pPr>
      <w:rPr>
        <w:rFonts w:hint="default"/>
      </w:rPr>
    </w:lvl>
    <w:lvl w:ilvl="7">
      <w:start w:val="0"/>
      <w:numFmt w:val="bullet"/>
      <w:lvlText w:val="•"/>
      <w:lvlJc w:val="left"/>
      <w:pPr>
        <w:ind w:left="1872" w:hanging="255"/>
      </w:pPr>
      <w:rPr>
        <w:rFonts w:hint="default"/>
      </w:rPr>
    </w:lvl>
    <w:lvl w:ilvl="8">
      <w:start w:val="0"/>
      <w:numFmt w:val="bullet"/>
      <w:lvlText w:val="•"/>
      <w:lvlJc w:val="left"/>
      <w:pPr>
        <w:ind w:left="2033" w:hanging="25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19"/>
      <w:ind w:left="490"/>
      <w:outlineLvl w:val="1"/>
    </w:pPr>
    <w:rPr>
      <w:rFonts w:ascii="Arial" w:hAnsi="Arial" w:eastAsia="Arial" w:cs="Arial"/>
      <w:sz w:val="27"/>
      <w:szCs w:val="27"/>
    </w:rPr>
  </w:style>
  <w:style w:styleId="Heading2" w:type="paragraph">
    <w:name w:val="Heading 2"/>
    <w:basedOn w:val="Normal"/>
    <w:uiPriority w:val="1"/>
    <w:qFormat/>
    <w:pPr>
      <w:ind w:left="264"/>
      <w:outlineLvl w:val="2"/>
    </w:pPr>
    <w:rPr>
      <w:rFonts w:ascii="Arial" w:hAnsi="Arial" w:eastAsia="Arial" w:cs="Arial"/>
      <w:sz w:val="22"/>
      <w:szCs w:val="22"/>
    </w:rPr>
  </w:style>
  <w:style w:styleId="Heading3" w:type="paragraph">
    <w:name w:val="Heading 3"/>
    <w:basedOn w:val="Normal"/>
    <w:uiPriority w:val="1"/>
    <w:qFormat/>
    <w:pPr>
      <w:spacing w:before="61"/>
      <w:ind w:left="744" w:hanging="254"/>
      <w:outlineLvl w:val="3"/>
    </w:pPr>
    <w:rPr>
      <w:rFonts w:ascii="Arial" w:hAnsi="Arial" w:eastAsia="Arial" w:cs="Arial"/>
      <w:b/>
      <w:bCs/>
      <w:sz w:val="16"/>
      <w:szCs w:val="16"/>
    </w:rPr>
  </w:style>
  <w:style w:styleId="ListParagraph" w:type="paragraph">
    <w:name w:val="List Paragraph"/>
    <w:basedOn w:val="Normal"/>
    <w:uiPriority w:val="1"/>
    <w:qFormat/>
    <w:pPr>
      <w:spacing w:before="24"/>
      <w:ind w:left="742" w:hanging="25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hyperlink" Target="mailto:turningpoint@monash.edu" TargetMode="External"/><Relationship Id="rId17" Type="http://schemas.openxmlformats.org/officeDocument/2006/relationships/hyperlink" Target="mailto:ningpoint@monash.edu" TargetMode="External"/><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Monash University</dc:creator>
  <dc:title>Graduate Certificate of Telehealth</dc:title>
  <dcterms:created xsi:type="dcterms:W3CDTF">2020-11-18T10:24:03Z</dcterms:created>
  <dcterms:modified xsi:type="dcterms:W3CDTF">2020-11-18T10:24:03Z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LastSaved">
    <vt:filetime>2020-11-17T00:00:00Z</vt:filetime>
  </property>
</Properties>
</file>